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3D099" w14:textId="77777777" w:rsidR="00204453" w:rsidRPr="00204453" w:rsidRDefault="00204453" w:rsidP="00204453">
      <w:pPr>
        <w:spacing w:after="120" w:line="240" w:lineRule="auto"/>
        <w:jc w:val="center"/>
      </w:pPr>
      <w:r w:rsidRPr="00204453">
        <w:rPr>
          <w:rFonts w:cs="Times New Roman"/>
          <w:b/>
          <w:sz w:val="26"/>
        </w:rPr>
        <w:t>The effect of the seed weight of chestnut-leaved oak (</w:t>
      </w:r>
      <w:r w:rsidRPr="00204453">
        <w:rPr>
          <w:rFonts w:cs="Times New Roman"/>
          <w:b/>
          <w:i/>
          <w:sz w:val="26"/>
        </w:rPr>
        <w:t xml:space="preserve">Quercus </w:t>
      </w:r>
      <w:proofErr w:type="spellStart"/>
      <w:r w:rsidRPr="00204453">
        <w:rPr>
          <w:rFonts w:cs="Times New Roman"/>
          <w:b/>
          <w:i/>
          <w:sz w:val="26"/>
        </w:rPr>
        <w:t>castaneifolia</w:t>
      </w:r>
      <w:proofErr w:type="spellEnd"/>
      <w:r w:rsidRPr="00204453">
        <w:rPr>
          <w:rFonts w:cs="Times New Roman"/>
          <w:b/>
          <w:sz w:val="26"/>
        </w:rPr>
        <w:t xml:space="preserve"> C. A. </w:t>
      </w:r>
      <w:proofErr w:type="spellStart"/>
      <w:r w:rsidRPr="00204453">
        <w:rPr>
          <w:rFonts w:cs="Times New Roman"/>
          <w:b/>
          <w:sz w:val="26"/>
        </w:rPr>
        <w:t>Mey</w:t>
      </w:r>
      <w:proofErr w:type="spellEnd"/>
      <w:r w:rsidRPr="00204453">
        <w:rPr>
          <w:rFonts w:cs="Times New Roman"/>
          <w:b/>
          <w:sz w:val="26"/>
        </w:rPr>
        <w:t>.) on growth, survival, and the quality index of the produced seedlings</w:t>
      </w:r>
    </w:p>
    <w:p w14:paraId="17366356" w14:textId="150659CB" w:rsidR="00204453" w:rsidRPr="00204453" w:rsidRDefault="00204453" w:rsidP="00204453">
      <w:pPr>
        <w:spacing w:after="120" w:line="240" w:lineRule="auto"/>
        <w:jc w:val="center"/>
      </w:pPr>
      <w:proofErr w:type="spellStart"/>
      <w:r w:rsidRPr="00204453">
        <w:rPr>
          <w:rFonts w:cs="Times New Roman"/>
          <w:b/>
          <w:sz w:val="22"/>
        </w:rPr>
        <w:t>Seyed</w:t>
      </w:r>
      <w:proofErr w:type="spellEnd"/>
      <w:r w:rsidRPr="00204453">
        <w:rPr>
          <w:rFonts w:cs="Times New Roman"/>
          <w:b/>
          <w:sz w:val="22"/>
        </w:rPr>
        <w:t xml:space="preserve"> Mohsen Hosseini</w:t>
      </w:r>
      <w:r w:rsidRPr="00204453">
        <w:rPr>
          <w:rFonts w:cs="Times New Roman"/>
          <w:b/>
          <w:sz w:val="18"/>
          <w:vertAlign w:val="superscript"/>
        </w:rPr>
        <w:t>1*</w:t>
      </w:r>
      <w:r w:rsidR="00A92782">
        <w:rPr>
          <w:noProof/>
        </w:rPr>
        <w:drawing>
          <wp:inline distT="0" distB="0" distL="0" distR="0" wp14:anchorId="30C3BB2E" wp14:editId="05841D04">
            <wp:extent cx="147860" cy="147860"/>
            <wp:effectExtent l="0" t="0" r="508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052" cy="152052"/>
                    </a:xfrm>
                    <a:prstGeom prst="rect">
                      <a:avLst/>
                    </a:prstGeom>
                    <a:noFill/>
                    <a:ln>
                      <a:noFill/>
                    </a:ln>
                  </pic:spPr>
                </pic:pic>
              </a:graphicData>
            </a:graphic>
          </wp:inline>
        </w:drawing>
      </w:r>
      <w:r w:rsidRPr="00204453">
        <w:rPr>
          <w:rFonts w:cs="Times New Roman"/>
          <w:b/>
          <w:sz w:val="22"/>
        </w:rPr>
        <w:t xml:space="preserve">, </w:t>
      </w:r>
      <w:proofErr w:type="spellStart"/>
      <w:r w:rsidRPr="00204453">
        <w:rPr>
          <w:rFonts w:cs="Times New Roman"/>
          <w:b/>
          <w:sz w:val="22"/>
        </w:rPr>
        <w:t>Somayyeh</w:t>
      </w:r>
      <w:proofErr w:type="spellEnd"/>
      <w:r w:rsidRPr="00204453">
        <w:rPr>
          <w:rFonts w:cs="Times New Roman"/>
          <w:b/>
          <w:sz w:val="22"/>
        </w:rPr>
        <w:t xml:space="preserve"> Ghaffari</w:t>
      </w:r>
      <w:r w:rsidRPr="00204453">
        <w:rPr>
          <w:rFonts w:cs="Times New Roman"/>
          <w:b/>
          <w:sz w:val="18"/>
          <w:vertAlign w:val="superscript"/>
        </w:rPr>
        <w:t>2</w:t>
      </w:r>
      <w:r w:rsidR="00A92782">
        <w:rPr>
          <w:noProof/>
        </w:rPr>
        <w:drawing>
          <wp:inline distT="0" distB="0" distL="0" distR="0" wp14:anchorId="5ED3D37B" wp14:editId="7F64EE6F">
            <wp:extent cx="147860" cy="147860"/>
            <wp:effectExtent l="0" t="0" r="508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052" cy="152052"/>
                    </a:xfrm>
                    <a:prstGeom prst="rect">
                      <a:avLst/>
                    </a:prstGeom>
                    <a:noFill/>
                    <a:ln>
                      <a:noFill/>
                    </a:ln>
                  </pic:spPr>
                </pic:pic>
              </a:graphicData>
            </a:graphic>
          </wp:inline>
        </w:drawing>
      </w:r>
      <w:r w:rsidRPr="00204453">
        <w:rPr>
          <w:rFonts w:cs="Times New Roman"/>
          <w:b/>
          <w:sz w:val="22"/>
        </w:rPr>
        <w:t xml:space="preserve">, </w:t>
      </w:r>
      <w:proofErr w:type="spellStart"/>
      <w:r w:rsidRPr="00204453">
        <w:rPr>
          <w:rFonts w:cs="Times New Roman"/>
          <w:b/>
          <w:sz w:val="22"/>
        </w:rPr>
        <w:t>Davoud</w:t>
      </w:r>
      <w:proofErr w:type="spellEnd"/>
      <w:r w:rsidRPr="00204453">
        <w:rPr>
          <w:rFonts w:cs="Times New Roman"/>
          <w:b/>
          <w:sz w:val="22"/>
        </w:rPr>
        <w:t xml:space="preserve"> Kartoolinejad</w:t>
      </w:r>
      <w:r w:rsidRPr="00204453">
        <w:rPr>
          <w:rFonts w:cs="Times New Roman"/>
          <w:b/>
          <w:sz w:val="18"/>
          <w:vertAlign w:val="superscript"/>
        </w:rPr>
        <w:t>3</w:t>
      </w:r>
      <w:r w:rsidR="00A92782">
        <w:rPr>
          <w:noProof/>
        </w:rPr>
        <w:drawing>
          <wp:inline distT="0" distB="0" distL="0" distR="0" wp14:anchorId="2FAF8588" wp14:editId="001529F7">
            <wp:extent cx="147860" cy="147860"/>
            <wp:effectExtent l="0" t="0" r="5080" b="5080"/>
            <wp:docPr id="12" name="Picture 1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hlinkClick r:id="rId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052" cy="152052"/>
                    </a:xfrm>
                    <a:prstGeom prst="rect">
                      <a:avLst/>
                    </a:prstGeom>
                    <a:noFill/>
                    <a:ln>
                      <a:noFill/>
                    </a:ln>
                  </pic:spPr>
                </pic:pic>
              </a:graphicData>
            </a:graphic>
          </wp:inline>
        </w:drawing>
      </w:r>
    </w:p>
    <w:p w14:paraId="1C8DA759" w14:textId="257FDA3C" w:rsidR="00204453" w:rsidRPr="00204453" w:rsidRDefault="00204453" w:rsidP="00792662">
      <w:pPr>
        <w:spacing w:after="0" w:line="240" w:lineRule="auto"/>
        <w:jc w:val="center"/>
      </w:pPr>
      <w:r w:rsidRPr="00204453">
        <w:rPr>
          <w:rFonts w:cs="Times New Roman"/>
          <w:sz w:val="20"/>
          <w:vertAlign w:val="superscript"/>
        </w:rPr>
        <w:t>1</w:t>
      </w:r>
      <w:r w:rsidRPr="00204453">
        <w:rPr>
          <w:rFonts w:cs="Times New Roman"/>
          <w:sz w:val="20"/>
        </w:rPr>
        <w:t xml:space="preserve"> Department of Forest Sciences and Engineering, Faculty of Natural Resources and Marine Sciences, </w:t>
      </w:r>
      <w:proofErr w:type="spellStart"/>
      <w:r w:rsidRPr="00204453">
        <w:rPr>
          <w:rFonts w:cs="Times New Roman"/>
          <w:sz w:val="20"/>
        </w:rPr>
        <w:t>Tarbiat</w:t>
      </w:r>
      <w:proofErr w:type="spellEnd"/>
      <w:r w:rsidRPr="00204453">
        <w:rPr>
          <w:rFonts w:cs="Times New Roman"/>
          <w:sz w:val="20"/>
        </w:rPr>
        <w:t xml:space="preserve"> </w:t>
      </w:r>
      <w:proofErr w:type="spellStart"/>
      <w:r w:rsidRPr="00204453">
        <w:rPr>
          <w:rFonts w:cs="Times New Roman"/>
          <w:sz w:val="20"/>
        </w:rPr>
        <w:t>Modares</w:t>
      </w:r>
      <w:proofErr w:type="spellEnd"/>
      <w:r w:rsidRPr="00204453">
        <w:rPr>
          <w:rFonts w:cs="Times New Roman"/>
          <w:sz w:val="20"/>
        </w:rPr>
        <w:t xml:space="preserve"> University, Noor, Mazandaran, Iran. *Corresponding author, Email: </w:t>
      </w:r>
      <w:hyperlink r:id="rId10" w:history="1">
        <w:r w:rsidR="00A92782" w:rsidRPr="005B6301">
          <w:rPr>
            <w:rStyle w:val="Hyperlink"/>
            <w:rFonts w:cs="Times New Roman"/>
            <w:sz w:val="20"/>
          </w:rPr>
          <w:t>hosseini@modares.ac.ir</w:t>
        </w:r>
      </w:hyperlink>
      <w:r w:rsidR="00A92782">
        <w:rPr>
          <w:rFonts w:cs="Times New Roman" w:hint="cs"/>
          <w:sz w:val="20"/>
          <w:rtl/>
        </w:rPr>
        <w:t xml:space="preserve"> </w:t>
      </w:r>
    </w:p>
    <w:p w14:paraId="0159B14A" w14:textId="77777777" w:rsidR="00204453" w:rsidRPr="00204453" w:rsidRDefault="00204453" w:rsidP="00792662">
      <w:pPr>
        <w:spacing w:after="0" w:line="240" w:lineRule="auto"/>
        <w:jc w:val="center"/>
      </w:pPr>
      <w:r w:rsidRPr="00204453">
        <w:rPr>
          <w:rFonts w:cs="Times New Roman"/>
          <w:sz w:val="20"/>
        </w:rPr>
        <w:t xml:space="preserve">2 Department of Environment, </w:t>
      </w:r>
      <w:proofErr w:type="spellStart"/>
      <w:r w:rsidRPr="00204453">
        <w:rPr>
          <w:rFonts w:cs="Times New Roman"/>
          <w:sz w:val="20"/>
        </w:rPr>
        <w:t>Allameh</w:t>
      </w:r>
      <w:proofErr w:type="spellEnd"/>
      <w:r w:rsidRPr="00204453">
        <w:rPr>
          <w:rFonts w:cs="Times New Roman"/>
          <w:sz w:val="20"/>
        </w:rPr>
        <w:t xml:space="preserve"> </w:t>
      </w:r>
      <w:proofErr w:type="spellStart"/>
      <w:r w:rsidRPr="00204453">
        <w:rPr>
          <w:rFonts w:cs="Times New Roman"/>
          <w:sz w:val="20"/>
        </w:rPr>
        <w:t>Mohaddes</w:t>
      </w:r>
      <w:proofErr w:type="spellEnd"/>
      <w:r w:rsidRPr="00204453">
        <w:rPr>
          <w:rFonts w:cs="Times New Roman"/>
          <w:sz w:val="20"/>
        </w:rPr>
        <w:t xml:space="preserve"> Nouri University, Noor, Mazandaran, Iran</w:t>
      </w:r>
    </w:p>
    <w:p w14:paraId="68F320F2" w14:textId="77777777" w:rsidR="00204453" w:rsidRDefault="00204453" w:rsidP="00792662">
      <w:pPr>
        <w:spacing w:after="0"/>
        <w:jc w:val="center"/>
        <w:rPr>
          <w:rFonts w:cs="Times New Roman"/>
          <w:sz w:val="20"/>
        </w:rPr>
      </w:pPr>
      <w:r w:rsidRPr="00204453">
        <w:rPr>
          <w:rFonts w:cs="Times New Roman"/>
          <w:sz w:val="20"/>
        </w:rPr>
        <w:t>3 Department of Desert Studies, Faculty of Desert Studies, Semnan University, Semnan, Iran</w:t>
      </w:r>
    </w:p>
    <w:p w14:paraId="139CA320" w14:textId="77777777" w:rsidR="00792662" w:rsidRPr="00204453" w:rsidRDefault="00792662" w:rsidP="00792662">
      <w:pPr>
        <w:spacing w:after="0"/>
        <w:jc w:val="center"/>
      </w:pPr>
    </w:p>
    <w:p w14:paraId="5243E58A" w14:textId="77777777" w:rsidR="00204453" w:rsidRPr="00204453" w:rsidRDefault="00204453" w:rsidP="00204453">
      <w:pPr>
        <w:spacing w:after="120" w:line="240" w:lineRule="auto"/>
        <w:jc w:val="both"/>
      </w:pPr>
      <w:r w:rsidRPr="00204453">
        <w:rPr>
          <w:rFonts w:cs="Times New Roman"/>
          <w:b/>
          <w:highlight w:val="green"/>
        </w:rPr>
        <w:t>Extended Abstract</w:t>
      </w:r>
    </w:p>
    <w:p w14:paraId="11C9CD95" w14:textId="77777777" w:rsidR="00204453" w:rsidRPr="00204453" w:rsidRDefault="00204453" w:rsidP="00204453">
      <w:pPr>
        <w:spacing w:after="120" w:line="240" w:lineRule="auto"/>
        <w:jc w:val="both"/>
      </w:pPr>
      <w:r w:rsidRPr="00204453">
        <w:rPr>
          <w:rFonts w:cs="Times New Roman"/>
          <w:b/>
          <w:sz w:val="20"/>
          <w:highlight w:val="green"/>
        </w:rPr>
        <w:t xml:space="preserve">Background and objectives: </w:t>
      </w:r>
      <w:r w:rsidRPr="00204453">
        <w:rPr>
          <w:rFonts w:cs="Times New Roman"/>
          <w:sz w:val="20"/>
          <w:highlight w:val="green"/>
        </w:rPr>
        <w:t>Chestnut-leaved oak (</w:t>
      </w:r>
      <w:r w:rsidRPr="00204453">
        <w:rPr>
          <w:rFonts w:cs="Times New Roman"/>
          <w:i/>
          <w:iCs/>
          <w:sz w:val="20"/>
          <w:highlight w:val="green"/>
        </w:rPr>
        <w:t xml:space="preserve">Quercus </w:t>
      </w:r>
      <w:proofErr w:type="spellStart"/>
      <w:r w:rsidRPr="00204453">
        <w:rPr>
          <w:rFonts w:cs="Times New Roman"/>
          <w:i/>
          <w:iCs/>
          <w:sz w:val="20"/>
          <w:highlight w:val="green"/>
        </w:rPr>
        <w:t>castaneifolia</w:t>
      </w:r>
      <w:proofErr w:type="spellEnd"/>
      <w:r w:rsidRPr="00204453">
        <w:rPr>
          <w:rFonts w:cs="Times New Roman"/>
          <w:sz w:val="20"/>
          <w:highlight w:val="green"/>
        </w:rPr>
        <w:t>) is one of the most important commercial tree species of the Hyrcanian forests, whose natural regeneration has been declining because of socio-economic pressures and natural factors. Knowledge of how seed size and weight affect germination, growth, survival, and the quality of the produced seedlings can help improve seed-collection, nursery, and afforestation programs for this species. Accordingly, the present study aimed to evaluate the effect of the seed weight of chestnut-leaved oak on germination, growth, survival, and the quality index of the produced seedlings.</w:t>
      </w:r>
    </w:p>
    <w:p w14:paraId="05E07691" w14:textId="77777777" w:rsidR="00204453" w:rsidRPr="00204453" w:rsidRDefault="00204453" w:rsidP="00204453">
      <w:pPr>
        <w:spacing w:after="120" w:line="240" w:lineRule="auto"/>
        <w:jc w:val="both"/>
      </w:pPr>
      <w:r w:rsidRPr="00A92782">
        <w:rPr>
          <w:rFonts w:cs="Times New Roman"/>
          <w:b/>
          <w:sz w:val="20"/>
          <w:highlight w:val="green"/>
        </w:rPr>
        <w:t>Materials and methods:</w:t>
      </w:r>
      <w:r w:rsidRPr="00204453">
        <w:rPr>
          <w:rFonts w:cs="Times New Roman"/>
          <w:b/>
          <w:sz w:val="20"/>
        </w:rPr>
        <w:t xml:space="preserve"> </w:t>
      </w:r>
      <w:r w:rsidRPr="00204453">
        <w:rPr>
          <w:rFonts w:cs="Times New Roman"/>
          <w:sz w:val="20"/>
        </w:rPr>
        <w:t xml:space="preserve">Eight hundred acorns were collected from sun-exposed branches in the mid-crown of a single mature tree in the </w:t>
      </w:r>
      <w:proofErr w:type="spellStart"/>
      <w:r w:rsidRPr="00204453">
        <w:rPr>
          <w:rFonts w:cs="Times New Roman"/>
          <w:sz w:val="20"/>
        </w:rPr>
        <w:t>Tamishan</w:t>
      </w:r>
      <w:proofErr w:type="spellEnd"/>
      <w:r w:rsidRPr="00204453">
        <w:rPr>
          <w:rFonts w:cs="Times New Roman"/>
          <w:sz w:val="20"/>
        </w:rPr>
        <w:t xml:space="preserve"> forest, Noor. The collected seeds were classified into four weight classes: less than 4 g, 4 to 6 g, 6 to 8 g, and more than 8 g. Four hundred seeds were placed in a germinator in the laboratory to compare germination percentage among the four weight classes. The remaining 400 seeds, in four weight classes of 100 seeds each (four replicates of 25), were sown in the </w:t>
      </w:r>
      <w:proofErr w:type="spellStart"/>
      <w:r w:rsidRPr="00204453">
        <w:rPr>
          <w:rFonts w:cs="Times New Roman"/>
          <w:sz w:val="20"/>
        </w:rPr>
        <w:t>Koloudeh</w:t>
      </w:r>
      <w:proofErr w:type="spellEnd"/>
      <w:r w:rsidRPr="00204453">
        <w:rPr>
          <w:rFonts w:cs="Times New Roman"/>
          <w:sz w:val="20"/>
        </w:rPr>
        <w:t xml:space="preserve"> nursery, Amol. Seedling height, collar diameter, survival, and the seedling quality index (SQ) were recorded at 3 and 8 months and analyzed by one-way analysis of variance (ANOVA) and Tukey's HSD test in SPSS software.</w:t>
      </w:r>
    </w:p>
    <w:p w14:paraId="0F315D50" w14:textId="77777777" w:rsidR="00204453" w:rsidRPr="00204453" w:rsidRDefault="00204453" w:rsidP="00204453">
      <w:pPr>
        <w:spacing w:after="120" w:line="240" w:lineRule="auto"/>
        <w:jc w:val="both"/>
      </w:pPr>
      <w:r w:rsidRPr="00204453">
        <w:rPr>
          <w:rFonts w:cs="Times New Roman"/>
          <w:b/>
          <w:sz w:val="20"/>
          <w:highlight w:val="green"/>
        </w:rPr>
        <w:t xml:space="preserve">Results: </w:t>
      </w:r>
      <w:r w:rsidRPr="00204453">
        <w:rPr>
          <w:rFonts w:cs="Times New Roman"/>
          <w:sz w:val="20"/>
          <w:highlight w:val="green"/>
        </w:rPr>
        <w:t>The percentage of seed germination did not differ significantly among the weight classes. However, seedlings produced from heavier seeds reached a greater height and had a larger collar diameter at both 3 and 8 months, with statistically significant differences from those produced from lighter seeds. The percentage of survival was also higher in seedlings obtained from heavier acorns. Meanwhile, the seedling quality index (SQ) did not show a statistically significant difference among the seed-weight treatments.</w:t>
      </w:r>
    </w:p>
    <w:p w14:paraId="73D58839" w14:textId="77777777" w:rsidR="00204453" w:rsidRPr="00204453" w:rsidRDefault="00204453" w:rsidP="00204453">
      <w:pPr>
        <w:spacing w:after="120" w:line="240" w:lineRule="auto"/>
        <w:jc w:val="both"/>
      </w:pPr>
      <w:r w:rsidRPr="00204453">
        <w:rPr>
          <w:rFonts w:cs="Times New Roman"/>
          <w:b/>
          <w:sz w:val="20"/>
          <w:highlight w:val="green"/>
        </w:rPr>
        <w:t xml:space="preserve">Conclusion: </w:t>
      </w:r>
      <w:r w:rsidRPr="00204453">
        <w:rPr>
          <w:rFonts w:cs="Times New Roman"/>
          <w:sz w:val="20"/>
          <w:highlight w:val="green"/>
        </w:rPr>
        <w:t>Since planting taller and thicker oak seedlings gives more successful results in terms of competing with weeds and invasive vegetation in the field, and given their higher survival percentage, it is recommended that larger seeds be used in direct seeding, nursery seedling production, and planting in forest fields to produce chestnut-leaved oak seedlings of better quality.</w:t>
      </w:r>
    </w:p>
    <w:p w14:paraId="61D7DB74" w14:textId="77777777" w:rsidR="00204453" w:rsidRPr="00204453" w:rsidRDefault="00204453" w:rsidP="00204453">
      <w:pPr>
        <w:spacing w:after="120" w:line="240" w:lineRule="auto"/>
        <w:jc w:val="both"/>
      </w:pPr>
      <w:r w:rsidRPr="00204453">
        <w:rPr>
          <w:rFonts w:cs="Times New Roman"/>
          <w:b/>
          <w:sz w:val="20"/>
        </w:rPr>
        <w:t xml:space="preserve">Keywords: </w:t>
      </w:r>
      <w:r w:rsidRPr="00204453">
        <w:rPr>
          <w:rFonts w:cs="Times New Roman"/>
          <w:sz w:val="20"/>
        </w:rPr>
        <w:t>Seed weight, Chestnut-leaved oak, Seedling quality index, Regeneration, Seedling establishment</w:t>
      </w:r>
    </w:p>
    <w:p w14:paraId="79EEABD4" w14:textId="77777777" w:rsidR="00204453" w:rsidRPr="00204453" w:rsidRDefault="00204453" w:rsidP="00204453">
      <w:pPr>
        <w:bidi/>
        <w:jc w:val="both"/>
      </w:pPr>
      <w:r w:rsidRPr="00204453">
        <w:br w:type="page"/>
      </w:r>
    </w:p>
    <w:p w14:paraId="5B9C136E" w14:textId="08DC5448" w:rsidR="00321244" w:rsidRPr="00596D7D" w:rsidRDefault="00000000" w:rsidP="00DC5E56">
      <w:pPr>
        <w:bidi/>
        <w:spacing w:after="120" w:line="240" w:lineRule="auto"/>
        <w:jc w:val="center"/>
        <w:rPr>
          <w:bCs/>
          <w:sz w:val="32"/>
          <w:szCs w:val="28"/>
        </w:rPr>
      </w:pPr>
      <w:r w:rsidRPr="00596D7D">
        <w:rPr>
          <w:bCs/>
          <w:sz w:val="36"/>
          <w:szCs w:val="28"/>
          <w:rtl/>
          <w:lang w:bidi="fa-IR"/>
        </w:rPr>
        <w:lastRenderedPageBreak/>
        <w:t>اثر وزن بذر بلوط بلندمازو (</w:t>
      </w:r>
      <w:r w:rsidRPr="00596D7D">
        <w:rPr>
          <w:rFonts w:cs="Times New Roman"/>
          <w:b/>
          <w:i/>
          <w:szCs w:val="20"/>
        </w:rPr>
        <w:t xml:space="preserve">Quercus </w:t>
      </w:r>
      <w:proofErr w:type="spellStart"/>
      <w:r w:rsidRPr="00596D7D">
        <w:rPr>
          <w:rFonts w:cs="Times New Roman"/>
          <w:b/>
          <w:i/>
          <w:szCs w:val="20"/>
        </w:rPr>
        <w:t>castaneifolia</w:t>
      </w:r>
      <w:proofErr w:type="spellEnd"/>
      <w:r w:rsidR="00204453" w:rsidRPr="00596D7D">
        <w:rPr>
          <w:rFonts w:cs="Times New Roman"/>
          <w:b/>
          <w:i/>
          <w:szCs w:val="20"/>
        </w:rPr>
        <w:t xml:space="preserve"> </w:t>
      </w:r>
      <w:r w:rsidR="00204453" w:rsidRPr="00596D7D">
        <w:rPr>
          <w:rFonts w:cs="Times New Roman"/>
          <w:b/>
          <w:iCs/>
          <w:szCs w:val="20"/>
        </w:rPr>
        <w:t xml:space="preserve">C. A. </w:t>
      </w:r>
      <w:proofErr w:type="spellStart"/>
      <w:r w:rsidR="00204453" w:rsidRPr="00596D7D">
        <w:rPr>
          <w:rFonts w:cs="Times New Roman"/>
          <w:b/>
          <w:iCs/>
          <w:szCs w:val="20"/>
        </w:rPr>
        <w:t>Mey</w:t>
      </w:r>
      <w:proofErr w:type="spellEnd"/>
      <w:r w:rsidRPr="00596D7D">
        <w:rPr>
          <w:bCs/>
          <w:sz w:val="36"/>
          <w:szCs w:val="28"/>
          <w:rtl/>
          <w:lang w:bidi="fa-IR"/>
        </w:rPr>
        <w:t>) بر رشد، زنده‌مانی و شاخص کیفیت نهال‌های تولیدی</w:t>
      </w:r>
    </w:p>
    <w:p w14:paraId="0DA25C33" w14:textId="426D09B8" w:rsidR="00321244" w:rsidRPr="00596D7D" w:rsidRDefault="00000000" w:rsidP="00DC5E56">
      <w:pPr>
        <w:bidi/>
        <w:spacing w:after="120" w:line="240" w:lineRule="auto"/>
        <w:jc w:val="center"/>
        <w:rPr>
          <w:bCs/>
          <w:szCs w:val="24"/>
        </w:rPr>
      </w:pPr>
      <w:r w:rsidRPr="00596D7D">
        <w:rPr>
          <w:bCs/>
          <w:szCs w:val="24"/>
          <w:rtl/>
          <w:lang w:bidi="fa-IR"/>
        </w:rPr>
        <w:t>سید محسن حسینی</w:t>
      </w:r>
      <w:r w:rsidR="00204453" w:rsidRPr="00596D7D">
        <w:rPr>
          <w:rFonts w:cs="Times New Roman" w:hint="cs"/>
          <w:bCs/>
          <w:szCs w:val="24"/>
          <w:vertAlign w:val="superscript"/>
          <w:rtl/>
          <w:lang w:bidi="fa-IR"/>
        </w:rPr>
        <w:t>1</w:t>
      </w:r>
      <w:r w:rsidRPr="00596D7D">
        <w:rPr>
          <w:rFonts w:cs="Times New Roman"/>
          <w:bCs/>
          <w:szCs w:val="24"/>
          <w:vertAlign w:val="superscript"/>
        </w:rPr>
        <w:t>*</w:t>
      </w:r>
      <w:r w:rsidRPr="00596D7D">
        <w:rPr>
          <w:bCs/>
          <w:szCs w:val="24"/>
          <w:rtl/>
          <w:lang w:bidi="fa-IR"/>
        </w:rPr>
        <w:t>، سمیه غفاری</w:t>
      </w:r>
      <w:r w:rsidR="00204453" w:rsidRPr="00596D7D">
        <w:rPr>
          <w:rFonts w:hint="cs"/>
          <w:bCs/>
          <w:szCs w:val="24"/>
          <w:vertAlign w:val="superscript"/>
          <w:rtl/>
          <w:lang w:bidi="fa-IR"/>
        </w:rPr>
        <w:t>2</w:t>
      </w:r>
      <w:r w:rsidRPr="00596D7D">
        <w:rPr>
          <w:bCs/>
          <w:szCs w:val="24"/>
          <w:rtl/>
          <w:lang w:bidi="fa-IR"/>
        </w:rPr>
        <w:t>، داود کرتولی‌نژاد</w:t>
      </w:r>
      <w:r w:rsidR="00204453" w:rsidRPr="00596D7D">
        <w:rPr>
          <w:rFonts w:hint="cs"/>
          <w:bCs/>
          <w:szCs w:val="24"/>
          <w:vertAlign w:val="superscript"/>
          <w:rtl/>
          <w:lang w:bidi="fa-IR"/>
        </w:rPr>
        <w:t>3</w:t>
      </w:r>
    </w:p>
    <w:p w14:paraId="28B7BFF5" w14:textId="0A2D0243" w:rsidR="00321244" w:rsidRPr="00204453" w:rsidRDefault="00204453" w:rsidP="00204453">
      <w:pPr>
        <w:bidi/>
        <w:spacing w:after="0" w:line="240" w:lineRule="auto"/>
        <w:jc w:val="center"/>
      </w:pPr>
      <w:r w:rsidRPr="00204453">
        <w:rPr>
          <w:rFonts w:hint="cs"/>
          <w:sz w:val="20"/>
          <w:vertAlign w:val="superscript"/>
          <w:rtl/>
          <w:lang w:bidi="fa-IR"/>
        </w:rPr>
        <w:t>1</w:t>
      </w:r>
      <w:r>
        <w:rPr>
          <w:rFonts w:hint="cs"/>
          <w:sz w:val="20"/>
          <w:rtl/>
          <w:lang w:bidi="fa-IR"/>
        </w:rPr>
        <w:t xml:space="preserve"> </w:t>
      </w:r>
      <w:r w:rsidR="00000000" w:rsidRPr="00204453">
        <w:rPr>
          <w:sz w:val="20"/>
          <w:rtl/>
          <w:lang w:bidi="fa-IR"/>
        </w:rPr>
        <w:t xml:space="preserve">گروه علوم و مهندسی جنگل، دانشکده منابع طبیعی و علوم دریایی، دانشگاه تربیت مدرس، نور، مازندران؛ *پست الکترونیک نویسنده مسئول مکاتبه: </w:t>
      </w:r>
      <w:r w:rsidR="00000000" w:rsidRPr="00204453">
        <w:rPr>
          <w:rFonts w:cs="Times New Roman"/>
          <w:sz w:val="20"/>
        </w:rPr>
        <w:t>hosseini@modares.ac.ir</w:t>
      </w:r>
    </w:p>
    <w:p w14:paraId="2C4BF305" w14:textId="6B933A35" w:rsidR="00321244" w:rsidRPr="00204453" w:rsidRDefault="00204453" w:rsidP="00204453">
      <w:pPr>
        <w:bidi/>
        <w:spacing w:after="0" w:line="240" w:lineRule="auto"/>
        <w:jc w:val="center"/>
      </w:pPr>
      <w:r w:rsidRPr="00204453">
        <w:rPr>
          <w:rFonts w:hint="cs"/>
          <w:sz w:val="20"/>
          <w:vertAlign w:val="superscript"/>
          <w:rtl/>
          <w:lang w:bidi="fa-IR"/>
        </w:rPr>
        <w:t>2</w:t>
      </w:r>
      <w:r>
        <w:rPr>
          <w:rFonts w:hint="cs"/>
          <w:sz w:val="20"/>
          <w:rtl/>
          <w:lang w:bidi="fa-IR"/>
        </w:rPr>
        <w:t xml:space="preserve"> </w:t>
      </w:r>
      <w:r w:rsidR="00000000" w:rsidRPr="00204453">
        <w:rPr>
          <w:sz w:val="20"/>
          <w:rtl/>
          <w:lang w:bidi="fa-IR"/>
        </w:rPr>
        <w:t>گروه محیط‌زیست، دانشگاه علامه محدث نوری، نور، مازندران</w:t>
      </w:r>
    </w:p>
    <w:p w14:paraId="78B6D88F" w14:textId="5887C4BC" w:rsidR="00321244" w:rsidRPr="00204453" w:rsidRDefault="00204453" w:rsidP="00204453">
      <w:pPr>
        <w:bidi/>
        <w:spacing w:after="0" w:line="240" w:lineRule="auto"/>
        <w:jc w:val="center"/>
      </w:pPr>
      <w:r w:rsidRPr="00204453">
        <w:rPr>
          <w:rFonts w:hint="cs"/>
          <w:sz w:val="20"/>
          <w:vertAlign w:val="superscript"/>
          <w:rtl/>
          <w:lang w:bidi="fa-IR"/>
        </w:rPr>
        <w:t>3</w:t>
      </w:r>
      <w:r>
        <w:rPr>
          <w:rFonts w:hint="cs"/>
          <w:sz w:val="20"/>
          <w:rtl/>
          <w:lang w:bidi="fa-IR"/>
        </w:rPr>
        <w:t xml:space="preserve"> </w:t>
      </w:r>
      <w:r w:rsidR="00000000" w:rsidRPr="00204453">
        <w:rPr>
          <w:sz w:val="20"/>
          <w:rtl/>
          <w:lang w:bidi="fa-IR"/>
        </w:rPr>
        <w:t>گروه جنگلداری مناطق خشک، دانشکده کویرشناسی، دانشگاه سمنان</w:t>
      </w:r>
    </w:p>
    <w:p w14:paraId="199EECAC" w14:textId="77777777" w:rsidR="00321244" w:rsidRPr="00204453" w:rsidRDefault="00321244" w:rsidP="00C726F8">
      <w:pPr>
        <w:bidi/>
        <w:jc w:val="both"/>
      </w:pPr>
    </w:p>
    <w:p w14:paraId="30D7E4DF" w14:textId="63A228E1" w:rsidR="00321244" w:rsidRPr="00204453" w:rsidRDefault="00000000" w:rsidP="00C726F8">
      <w:pPr>
        <w:bidi/>
        <w:spacing w:after="120" w:line="240" w:lineRule="auto"/>
        <w:jc w:val="both"/>
        <w:rPr>
          <w:bCs/>
          <w:sz w:val="28"/>
          <w:szCs w:val="24"/>
        </w:rPr>
      </w:pPr>
      <w:r w:rsidRPr="00204453">
        <w:rPr>
          <w:bCs/>
          <w:sz w:val="28"/>
          <w:szCs w:val="24"/>
          <w:rtl/>
          <w:lang w:bidi="fa-IR"/>
        </w:rPr>
        <w:t>چکیده</w:t>
      </w:r>
      <w:r w:rsidR="00204453" w:rsidRPr="00204453">
        <w:rPr>
          <w:rFonts w:hint="cs"/>
          <w:bCs/>
          <w:sz w:val="28"/>
          <w:szCs w:val="24"/>
          <w:rtl/>
          <w:lang w:bidi="fa-IR"/>
        </w:rPr>
        <w:t xml:space="preserve"> مبسوط</w:t>
      </w:r>
    </w:p>
    <w:p w14:paraId="6573FABA" w14:textId="77777777" w:rsidR="00321244" w:rsidRPr="00204453" w:rsidRDefault="00000000" w:rsidP="00C726F8">
      <w:pPr>
        <w:bidi/>
        <w:spacing w:after="120" w:line="240" w:lineRule="auto"/>
        <w:jc w:val="both"/>
      </w:pPr>
      <w:r w:rsidRPr="00204453">
        <w:rPr>
          <w:bCs/>
          <w:sz w:val="20"/>
          <w:highlight w:val="green"/>
          <w:rtl/>
          <w:lang w:bidi="fa-IR"/>
        </w:rPr>
        <w:t>سابقه و هدف:</w:t>
      </w:r>
      <w:r w:rsidRPr="00204453">
        <w:rPr>
          <w:b/>
          <w:sz w:val="20"/>
          <w:highlight w:val="green"/>
          <w:rtl/>
          <w:lang w:bidi="fa-IR"/>
        </w:rPr>
        <w:t xml:space="preserve"> </w:t>
      </w:r>
      <w:r w:rsidRPr="00204453">
        <w:rPr>
          <w:sz w:val="20"/>
          <w:highlight w:val="green"/>
          <w:rtl/>
          <w:lang w:bidi="fa-IR"/>
        </w:rPr>
        <w:t>بلوط بلندمازو (</w:t>
      </w:r>
      <w:r w:rsidRPr="00204453">
        <w:rPr>
          <w:rFonts w:cs="Times New Roman"/>
          <w:i/>
          <w:sz w:val="20"/>
          <w:highlight w:val="green"/>
        </w:rPr>
        <w:t>Quercus castaneifolia</w:t>
      </w:r>
      <w:r w:rsidRPr="00204453">
        <w:rPr>
          <w:sz w:val="20"/>
          <w:highlight w:val="green"/>
          <w:rtl/>
          <w:lang w:bidi="fa-IR"/>
        </w:rPr>
        <w:t>) یکی از مهم‌ترین گونه‌های تجاری جنگل‌های هیرکانی است که تجدید حیات طبیعی آن به دلایل اقتصادی-اجتماعی و عوامل طبیعی روند نزولی داشته است. آگاهی از اثر اندازه و وزن بذر بر جوانه‌زنی، رشد، زنده‌مانی و کیفیت نهال‌های تولیدی می‌تواند به بهبود برنامه‌های بذرکاری، تولید نهال در نهالستان و جنگل‌کاری این گونه کمک کند. بر این اساس، در پژوهش حاضر اثر وزن بذر بلوط بلندمازو بر جوانه‌زنی، رشد، زنده‌مانی و شاخص کیفیت نهال‌های تولیدی بررسی شد.</w:t>
      </w:r>
    </w:p>
    <w:p w14:paraId="2D66A8DC" w14:textId="77777777" w:rsidR="00321244" w:rsidRPr="00204453" w:rsidRDefault="00000000" w:rsidP="00C726F8">
      <w:pPr>
        <w:bidi/>
        <w:spacing w:after="120" w:line="240" w:lineRule="auto"/>
        <w:jc w:val="both"/>
      </w:pPr>
      <w:r w:rsidRPr="00204453">
        <w:rPr>
          <w:bCs/>
          <w:sz w:val="20"/>
          <w:rtl/>
          <w:lang w:bidi="fa-IR"/>
        </w:rPr>
        <w:t>مواد و روش‌ها:</w:t>
      </w:r>
      <w:r w:rsidRPr="00204453">
        <w:rPr>
          <w:b/>
          <w:sz w:val="20"/>
          <w:rtl/>
          <w:lang w:bidi="fa-IR"/>
        </w:rPr>
        <w:t xml:space="preserve"> </w:t>
      </w:r>
      <w:r w:rsidRPr="00204453">
        <w:rPr>
          <w:sz w:val="20"/>
          <w:rtl/>
          <w:lang w:bidi="fa-IR"/>
        </w:rPr>
        <w:t xml:space="preserve">۸۰۰ بذر بلوط از شاخه‌های رو به نور بخش میانی تاج یک درخت بالغ در رویشگاه تمیشان نور جمع‌آوری گردید. بذور جمع‌آوری‌شده در چهار طبقه شامل وزن هر بذر کمتر از ۴ گرم، ۴ تا ۶ گرم، ۶ تا ۸ گرم و بیش از ۸ گرم طبقه‌بندی شدند. ۴۰۰ عدد بذر از مجموعه فوق، پس از تقسیم در چهار طبقه، در آزمایشگاه به منظور مقایسه درصد جوانه‌زنی در ژرمیناتور قرار داده شد. ۴۰۰ عدد دیگر بذر باقی‌مانده، در چهار طبقه وزنی و شامل ۱۰۰ بذر در هر طبقه (با ۴ تکرار ۲۵ عددی)، در نهالستان کلوده آمل کاشته شد. ارتفاع، قطر یقه، زنده‌مانی و شاخص کیفیت نهال </w:t>
      </w:r>
      <w:r w:rsidRPr="00204453">
        <w:rPr>
          <w:rFonts w:cs="Times New Roman"/>
          <w:sz w:val="20"/>
        </w:rPr>
        <w:t>(SQ)</w:t>
      </w:r>
      <w:r w:rsidRPr="00204453">
        <w:rPr>
          <w:sz w:val="20"/>
          <w:rtl/>
          <w:lang w:bidi="fa-IR"/>
        </w:rPr>
        <w:t xml:space="preserve"> نهال‌ها در سنین ۳ و ۸ ماهگی اندازه‌گیری و با آزمون تجزیه واریانس یک‌طرفه (</w:t>
      </w:r>
      <w:r w:rsidRPr="00204453">
        <w:rPr>
          <w:rFonts w:cs="Times New Roman"/>
          <w:sz w:val="20"/>
        </w:rPr>
        <w:t>ANOVA</w:t>
      </w:r>
      <w:r w:rsidRPr="00204453">
        <w:rPr>
          <w:sz w:val="20"/>
          <w:rtl/>
          <w:lang w:bidi="fa-IR"/>
        </w:rPr>
        <w:t>) و مقایسه میانگین توکی (</w:t>
      </w:r>
      <w:r w:rsidRPr="00204453">
        <w:rPr>
          <w:rFonts w:cs="Times New Roman"/>
          <w:sz w:val="20"/>
        </w:rPr>
        <w:t>Tukey HSD</w:t>
      </w:r>
      <w:r w:rsidRPr="00204453">
        <w:rPr>
          <w:sz w:val="20"/>
          <w:rtl/>
          <w:lang w:bidi="fa-IR"/>
        </w:rPr>
        <w:t xml:space="preserve">) در نرم‌افزار </w:t>
      </w:r>
      <w:r w:rsidRPr="00204453">
        <w:rPr>
          <w:rFonts w:cs="Times New Roman"/>
          <w:sz w:val="20"/>
        </w:rPr>
        <w:t>SPSS</w:t>
      </w:r>
      <w:r w:rsidRPr="00204453">
        <w:rPr>
          <w:sz w:val="20"/>
          <w:rtl/>
          <w:lang w:bidi="fa-IR"/>
        </w:rPr>
        <w:t xml:space="preserve"> تجزیه‌وتحلیل شد.</w:t>
      </w:r>
    </w:p>
    <w:p w14:paraId="5668B9FE" w14:textId="77777777" w:rsidR="00321244" w:rsidRPr="00204453" w:rsidRDefault="00000000" w:rsidP="00C726F8">
      <w:pPr>
        <w:bidi/>
        <w:spacing w:after="120" w:line="240" w:lineRule="auto"/>
        <w:jc w:val="both"/>
      </w:pPr>
      <w:r w:rsidRPr="00204453">
        <w:rPr>
          <w:bCs/>
          <w:sz w:val="20"/>
          <w:highlight w:val="green"/>
          <w:rtl/>
          <w:lang w:bidi="fa-IR"/>
        </w:rPr>
        <w:t xml:space="preserve">یافته‌ها: </w:t>
      </w:r>
      <w:r w:rsidRPr="00204453">
        <w:rPr>
          <w:sz w:val="20"/>
          <w:rtl/>
          <w:lang w:bidi="fa-IR"/>
        </w:rPr>
        <w:t xml:space="preserve">نتایج نشان داد درصد جوانه‌زنی بذور اختلاف معنی‌دار آماری بین تیمارها ندارد. اما نهال‌های تولیدشده از بذور درشت‌تر در ۳ ماهگی و ۸ ماهگی به ارتفاع بالاتری رسیده و قطر یقه بیشتری داشتند که از نظر آماری اختلاف معنی‌داری با بذور ریزتر داشتند. درصد زنده‌مانی نیز در نهال‌های حاصل از بذور بلوط درشت‌تر بیشتر بود. این در حالی است که شاخص کیفیت نهال </w:t>
      </w:r>
      <w:r w:rsidRPr="00204453">
        <w:rPr>
          <w:rFonts w:cs="Times New Roman"/>
          <w:sz w:val="20"/>
          <w:highlight w:val="green"/>
        </w:rPr>
        <w:t>(SQ)</w:t>
      </w:r>
      <w:r w:rsidRPr="00204453">
        <w:rPr>
          <w:sz w:val="20"/>
          <w:rtl/>
          <w:lang w:bidi="fa-IR"/>
        </w:rPr>
        <w:t xml:space="preserve"> اختلاف معنی‌دار آماری در بین تیمارهای مختلف وزن بذر نشان نداد.</w:t>
      </w:r>
    </w:p>
    <w:p w14:paraId="0AB41659" w14:textId="77777777" w:rsidR="00321244" w:rsidRPr="00204453" w:rsidRDefault="00000000" w:rsidP="00C726F8">
      <w:pPr>
        <w:bidi/>
        <w:spacing w:after="120" w:line="240" w:lineRule="auto"/>
        <w:jc w:val="both"/>
      </w:pPr>
      <w:r w:rsidRPr="00204453">
        <w:rPr>
          <w:bCs/>
          <w:sz w:val="20"/>
          <w:highlight w:val="green"/>
          <w:rtl/>
          <w:lang w:bidi="fa-IR"/>
        </w:rPr>
        <w:t>نتیجه‌گیری:</w:t>
      </w:r>
      <w:r w:rsidRPr="00204453">
        <w:rPr>
          <w:b/>
          <w:sz w:val="20"/>
          <w:highlight w:val="green"/>
          <w:rtl/>
          <w:lang w:bidi="fa-IR"/>
        </w:rPr>
        <w:t xml:space="preserve"> </w:t>
      </w:r>
      <w:r w:rsidRPr="00204453">
        <w:rPr>
          <w:sz w:val="20"/>
          <w:highlight w:val="green"/>
          <w:rtl/>
          <w:lang w:bidi="fa-IR"/>
        </w:rPr>
        <w:t>از آنجایی که کاشت نهال‌های بلندتر و قطورتر بلوط نتایج موفق‌تری را از نظر رقابت با رستنی‌های مزاحم در عرصه دارد و نیز با توجه به درصد زنده‌مانی بالاتر آنها، می‌توان توصیه نمود که در بذرکاری، تولید نهال در نهالستان و کاشت در عرصه‌های جنگلی از بذرهای درشت‌تر برای تولید نهال بلوط بلندمازو استفاده شود.</w:t>
      </w:r>
    </w:p>
    <w:p w14:paraId="39CA1C57" w14:textId="74ED7ED8" w:rsidR="00321244" w:rsidRPr="00204453" w:rsidRDefault="00000000" w:rsidP="00C726F8">
      <w:pPr>
        <w:bidi/>
        <w:spacing w:after="120" w:line="240" w:lineRule="auto"/>
        <w:jc w:val="both"/>
      </w:pPr>
      <w:r w:rsidRPr="00204453">
        <w:rPr>
          <w:bCs/>
          <w:sz w:val="20"/>
          <w:rtl/>
          <w:lang w:bidi="fa-IR"/>
        </w:rPr>
        <w:t>واژ</w:t>
      </w:r>
      <w:r w:rsidR="00204453">
        <w:rPr>
          <w:rFonts w:hint="cs"/>
          <w:bCs/>
          <w:sz w:val="20"/>
          <w:rtl/>
          <w:lang w:bidi="fa-IR"/>
        </w:rPr>
        <w:t>ه</w:t>
      </w:r>
      <w:r w:rsidR="00204453">
        <w:rPr>
          <w:bCs/>
          <w:sz w:val="20"/>
          <w:rtl/>
          <w:lang w:bidi="fa-IR"/>
        </w:rPr>
        <w:softHyphen/>
      </w:r>
      <w:r w:rsidR="00204453">
        <w:rPr>
          <w:rFonts w:hint="cs"/>
          <w:bCs/>
          <w:sz w:val="20"/>
          <w:rtl/>
          <w:lang w:bidi="fa-IR"/>
        </w:rPr>
        <w:t>های</w:t>
      </w:r>
      <w:r w:rsidRPr="00204453">
        <w:rPr>
          <w:bCs/>
          <w:sz w:val="20"/>
          <w:rtl/>
          <w:lang w:bidi="fa-IR"/>
        </w:rPr>
        <w:t xml:space="preserve"> کلیدی:</w:t>
      </w:r>
      <w:r w:rsidRPr="00204453">
        <w:rPr>
          <w:b/>
          <w:sz w:val="20"/>
          <w:rtl/>
          <w:lang w:bidi="fa-IR"/>
        </w:rPr>
        <w:t xml:space="preserve"> </w:t>
      </w:r>
      <w:r w:rsidRPr="00204453">
        <w:rPr>
          <w:sz w:val="20"/>
          <w:rtl/>
          <w:lang w:bidi="fa-IR"/>
        </w:rPr>
        <w:t>وزن بذر، بلوط بلندمازو، شاخص کیفیت نهال، تجدید حیات، استقرار نهال</w:t>
      </w:r>
    </w:p>
    <w:p w14:paraId="29C664D4" w14:textId="77777777" w:rsidR="003E61BF" w:rsidRDefault="003E61BF" w:rsidP="00C726F8">
      <w:pPr>
        <w:bidi/>
        <w:spacing w:after="120" w:line="240" w:lineRule="auto"/>
        <w:jc w:val="both"/>
        <w:rPr>
          <w:b/>
          <w:sz w:val="20"/>
          <w:rtl/>
          <w:lang w:bidi="fa-IR"/>
        </w:rPr>
      </w:pPr>
    </w:p>
    <w:p w14:paraId="4375FDA0" w14:textId="77777777" w:rsidR="00596D7D" w:rsidRDefault="00596D7D" w:rsidP="003E61BF">
      <w:pPr>
        <w:bidi/>
        <w:spacing w:after="120" w:line="240" w:lineRule="auto"/>
        <w:jc w:val="both"/>
        <w:rPr>
          <w:bCs/>
          <w:sz w:val="28"/>
          <w:szCs w:val="24"/>
          <w:lang w:bidi="fa-IR"/>
        </w:rPr>
      </w:pPr>
    </w:p>
    <w:p w14:paraId="42E9FD14" w14:textId="77777777" w:rsidR="00596D7D" w:rsidRDefault="00596D7D" w:rsidP="00596D7D">
      <w:pPr>
        <w:bidi/>
        <w:spacing w:after="120" w:line="240" w:lineRule="auto"/>
        <w:jc w:val="both"/>
        <w:rPr>
          <w:bCs/>
          <w:sz w:val="28"/>
          <w:szCs w:val="24"/>
          <w:lang w:bidi="fa-IR"/>
        </w:rPr>
      </w:pPr>
    </w:p>
    <w:p w14:paraId="5666D908" w14:textId="77777777" w:rsidR="00596D7D" w:rsidRDefault="00596D7D" w:rsidP="00596D7D">
      <w:pPr>
        <w:bidi/>
        <w:spacing w:after="120" w:line="240" w:lineRule="auto"/>
        <w:jc w:val="both"/>
        <w:rPr>
          <w:bCs/>
          <w:sz w:val="28"/>
          <w:szCs w:val="24"/>
          <w:lang w:bidi="fa-IR"/>
        </w:rPr>
      </w:pPr>
    </w:p>
    <w:p w14:paraId="32995BB2" w14:textId="77777777" w:rsidR="00596D7D" w:rsidRDefault="00596D7D" w:rsidP="00596D7D">
      <w:pPr>
        <w:bidi/>
        <w:spacing w:after="120" w:line="240" w:lineRule="auto"/>
        <w:jc w:val="both"/>
        <w:rPr>
          <w:bCs/>
          <w:sz w:val="28"/>
          <w:szCs w:val="24"/>
          <w:lang w:bidi="fa-IR"/>
        </w:rPr>
      </w:pPr>
    </w:p>
    <w:p w14:paraId="2C705920" w14:textId="77777777" w:rsidR="00596D7D" w:rsidRDefault="00596D7D" w:rsidP="00596D7D">
      <w:pPr>
        <w:bidi/>
        <w:spacing w:after="120" w:line="240" w:lineRule="auto"/>
        <w:jc w:val="both"/>
        <w:rPr>
          <w:bCs/>
          <w:sz w:val="28"/>
          <w:szCs w:val="24"/>
          <w:lang w:bidi="fa-IR"/>
        </w:rPr>
      </w:pPr>
    </w:p>
    <w:p w14:paraId="618AD841" w14:textId="405F8B50" w:rsidR="00321244" w:rsidRPr="00596D7D" w:rsidRDefault="00000000" w:rsidP="00596D7D">
      <w:pPr>
        <w:bidi/>
        <w:spacing w:after="120" w:line="240" w:lineRule="auto"/>
        <w:jc w:val="both"/>
        <w:rPr>
          <w:bCs/>
          <w:sz w:val="28"/>
          <w:szCs w:val="24"/>
        </w:rPr>
      </w:pPr>
      <w:r w:rsidRPr="00596D7D">
        <w:rPr>
          <w:bCs/>
          <w:sz w:val="28"/>
          <w:szCs w:val="24"/>
          <w:rtl/>
          <w:lang w:bidi="fa-IR"/>
        </w:rPr>
        <w:lastRenderedPageBreak/>
        <w:t>مقدمه</w:t>
      </w:r>
    </w:p>
    <w:p w14:paraId="109114C4" w14:textId="03E72938" w:rsidR="00321244" w:rsidRPr="00596D7D" w:rsidRDefault="00000000" w:rsidP="004A2467">
      <w:pPr>
        <w:bidi/>
        <w:spacing w:after="120" w:line="240" w:lineRule="auto"/>
        <w:jc w:val="both"/>
        <w:rPr>
          <w:sz w:val="22"/>
          <w:szCs w:val="24"/>
        </w:rPr>
      </w:pPr>
      <w:r w:rsidRPr="00596D7D">
        <w:rPr>
          <w:sz w:val="22"/>
          <w:szCs w:val="24"/>
          <w:highlight w:val="green"/>
          <w:rtl/>
          <w:lang w:bidi="fa-IR"/>
        </w:rPr>
        <w:t xml:space="preserve">جنس </w:t>
      </w:r>
      <w:r w:rsidRPr="00596D7D">
        <w:rPr>
          <w:i/>
          <w:sz w:val="22"/>
          <w:szCs w:val="24"/>
          <w:highlight w:val="green"/>
        </w:rPr>
        <w:t>Quercus</w:t>
      </w:r>
      <w:r w:rsidRPr="00596D7D">
        <w:rPr>
          <w:sz w:val="22"/>
          <w:szCs w:val="24"/>
          <w:highlight w:val="green"/>
          <w:rtl/>
          <w:lang w:bidi="fa-IR"/>
        </w:rPr>
        <w:t xml:space="preserve"> با حدود ۴۰۰ تا ۵۰۰ گونه درختی و درختچه‌ای، از تاکسون‌های کلیدی جنگل‌های نیمکره شمالی از نظر اکولوژیکی و اقتصادی است و نقش مهمی در تأمین زیستگاه و غذای حیات‌وحش و تولید محصولات چوبی دارد (</w:t>
      </w:r>
      <w:r w:rsidRPr="00596D7D">
        <w:rPr>
          <w:sz w:val="22"/>
          <w:szCs w:val="24"/>
          <w:highlight w:val="green"/>
        </w:rPr>
        <w:t>Aldrich &amp; Cavender-Bares, 2011</w:t>
      </w:r>
      <w:r w:rsidRPr="00596D7D">
        <w:rPr>
          <w:sz w:val="22"/>
          <w:szCs w:val="24"/>
          <w:highlight w:val="green"/>
          <w:rtl/>
          <w:lang w:bidi="fa-IR"/>
        </w:rPr>
        <w:t xml:space="preserve">؛ </w:t>
      </w:r>
      <w:r w:rsidRPr="00596D7D">
        <w:rPr>
          <w:sz w:val="22"/>
          <w:szCs w:val="24"/>
          <w:highlight w:val="green"/>
        </w:rPr>
        <w:t>Cavender-Bares, 2016</w:t>
      </w:r>
      <w:r w:rsidRPr="00596D7D">
        <w:rPr>
          <w:sz w:val="22"/>
          <w:szCs w:val="24"/>
          <w:highlight w:val="green"/>
          <w:rtl/>
          <w:lang w:bidi="fa-IR"/>
        </w:rPr>
        <w:t>). با این حال، جوامع طبیعی بلوط در سراسر جهان و از جمله ایران، به دلیل تغییر شرایط آب‌وهوایی، قطع غیرقانونی، آتش‌سوزی، تبدیل اراضی جنگلی به کشاورزی و باغ، و برداشت بیش از حد بذر، به‌سرعت رو به کاهش هستند و تجدید حیات و استقرار آنها با مشکلات جدی مواجه است (</w:t>
      </w:r>
      <w:r w:rsidR="004A2467" w:rsidRPr="00596D7D">
        <w:rPr>
          <w:sz w:val="22"/>
          <w:szCs w:val="24"/>
          <w:highlight w:val="green"/>
          <w:lang w:bidi="fa-IR"/>
        </w:rPr>
        <w:t xml:space="preserve">; </w:t>
      </w:r>
      <w:proofErr w:type="spellStart"/>
      <w:r w:rsidRPr="00596D7D">
        <w:rPr>
          <w:sz w:val="22"/>
          <w:szCs w:val="24"/>
          <w:highlight w:val="green"/>
        </w:rPr>
        <w:t>Kabrick</w:t>
      </w:r>
      <w:proofErr w:type="spellEnd"/>
      <w:r w:rsidRPr="00596D7D">
        <w:rPr>
          <w:sz w:val="22"/>
          <w:szCs w:val="24"/>
          <w:highlight w:val="green"/>
        </w:rPr>
        <w:t xml:space="preserve"> </w:t>
      </w:r>
      <w:r w:rsidRPr="00596D7D">
        <w:rPr>
          <w:i/>
          <w:sz w:val="22"/>
          <w:szCs w:val="24"/>
          <w:highlight w:val="green"/>
        </w:rPr>
        <w:t>et al.</w:t>
      </w:r>
      <w:r w:rsidR="004A2467" w:rsidRPr="00596D7D">
        <w:rPr>
          <w:i/>
          <w:sz w:val="22"/>
          <w:szCs w:val="24"/>
          <w:highlight w:val="green"/>
        </w:rPr>
        <w:t xml:space="preserve"> </w:t>
      </w:r>
      <w:r w:rsidR="004A2467" w:rsidRPr="00596D7D">
        <w:rPr>
          <w:iCs/>
          <w:sz w:val="22"/>
          <w:szCs w:val="24"/>
          <w:highlight w:val="green"/>
        </w:rPr>
        <w:t>2008</w:t>
      </w:r>
      <w:r w:rsidRPr="00596D7D">
        <w:rPr>
          <w:sz w:val="22"/>
          <w:szCs w:val="24"/>
          <w:highlight w:val="green"/>
          <w:rtl/>
          <w:lang w:bidi="fa-IR"/>
        </w:rPr>
        <w:t xml:space="preserve"> </w:t>
      </w:r>
      <w:proofErr w:type="spellStart"/>
      <w:r w:rsidRPr="00596D7D">
        <w:rPr>
          <w:sz w:val="22"/>
          <w:szCs w:val="24"/>
          <w:highlight w:val="green"/>
        </w:rPr>
        <w:t>Keča</w:t>
      </w:r>
      <w:proofErr w:type="spellEnd"/>
      <w:r w:rsidRPr="00596D7D">
        <w:rPr>
          <w:sz w:val="22"/>
          <w:szCs w:val="24"/>
          <w:highlight w:val="green"/>
        </w:rPr>
        <w:t xml:space="preserve"> </w:t>
      </w:r>
      <w:r w:rsidRPr="00596D7D">
        <w:rPr>
          <w:i/>
          <w:sz w:val="22"/>
          <w:szCs w:val="24"/>
          <w:highlight w:val="green"/>
        </w:rPr>
        <w:t>et al.</w:t>
      </w:r>
      <w:r w:rsidR="004A2467" w:rsidRPr="00596D7D">
        <w:rPr>
          <w:i/>
          <w:sz w:val="22"/>
          <w:szCs w:val="24"/>
          <w:highlight w:val="green"/>
        </w:rPr>
        <w:t xml:space="preserve"> </w:t>
      </w:r>
      <w:r w:rsidR="004A2467" w:rsidRPr="00596D7D">
        <w:rPr>
          <w:iCs/>
          <w:sz w:val="22"/>
          <w:szCs w:val="24"/>
          <w:highlight w:val="green"/>
        </w:rPr>
        <w:t>2016;</w:t>
      </w:r>
      <w:r w:rsidRPr="00596D7D">
        <w:rPr>
          <w:sz w:val="22"/>
          <w:szCs w:val="24"/>
          <w:highlight w:val="green"/>
          <w:rtl/>
          <w:lang w:bidi="fa-IR"/>
        </w:rPr>
        <w:t xml:space="preserve"> </w:t>
      </w:r>
      <w:r w:rsidRPr="00596D7D">
        <w:rPr>
          <w:sz w:val="22"/>
          <w:szCs w:val="24"/>
          <w:highlight w:val="green"/>
        </w:rPr>
        <w:t xml:space="preserve">Rizzo &amp; </w:t>
      </w:r>
      <w:proofErr w:type="spellStart"/>
      <w:r w:rsidRPr="00596D7D">
        <w:rPr>
          <w:sz w:val="22"/>
          <w:szCs w:val="24"/>
          <w:highlight w:val="green"/>
        </w:rPr>
        <w:t>Garbelotto</w:t>
      </w:r>
      <w:proofErr w:type="spellEnd"/>
      <w:r w:rsidRPr="00596D7D">
        <w:rPr>
          <w:sz w:val="22"/>
          <w:szCs w:val="24"/>
          <w:highlight w:val="green"/>
        </w:rPr>
        <w:t>, 2003</w:t>
      </w:r>
      <w:r w:rsidR="004A2467" w:rsidRPr="00596D7D">
        <w:rPr>
          <w:sz w:val="22"/>
          <w:szCs w:val="24"/>
          <w:highlight w:val="green"/>
        </w:rPr>
        <w:t>;</w:t>
      </w:r>
      <w:r w:rsidRPr="00596D7D">
        <w:rPr>
          <w:sz w:val="22"/>
          <w:szCs w:val="24"/>
          <w:highlight w:val="green"/>
          <w:rtl/>
          <w:lang w:bidi="fa-IR"/>
        </w:rPr>
        <w:t>).</w:t>
      </w:r>
    </w:p>
    <w:p w14:paraId="28D666A4" w14:textId="1E4E5FCC" w:rsidR="00321244" w:rsidRPr="00596D7D" w:rsidRDefault="00000000" w:rsidP="00C726F8">
      <w:pPr>
        <w:bidi/>
        <w:spacing w:after="120" w:line="240" w:lineRule="auto"/>
        <w:jc w:val="both"/>
        <w:rPr>
          <w:sz w:val="22"/>
          <w:szCs w:val="24"/>
        </w:rPr>
      </w:pPr>
      <w:r w:rsidRPr="00596D7D">
        <w:rPr>
          <w:sz w:val="22"/>
          <w:szCs w:val="24"/>
          <w:rtl/>
          <w:lang w:bidi="fa-IR"/>
        </w:rPr>
        <w:t>بلوط بلندمازو (</w:t>
      </w:r>
      <w:r w:rsidRPr="00596D7D">
        <w:rPr>
          <w:i/>
          <w:sz w:val="22"/>
          <w:szCs w:val="24"/>
        </w:rPr>
        <w:t>Q. castaneifolia</w:t>
      </w:r>
      <w:r w:rsidRPr="00596D7D">
        <w:rPr>
          <w:sz w:val="22"/>
          <w:szCs w:val="24"/>
        </w:rPr>
        <w:t xml:space="preserve"> C.</w:t>
      </w:r>
      <w:proofErr w:type="gramStart"/>
      <w:r w:rsidRPr="00596D7D">
        <w:rPr>
          <w:sz w:val="22"/>
          <w:szCs w:val="24"/>
        </w:rPr>
        <w:t>A.Mey</w:t>
      </w:r>
      <w:proofErr w:type="gramEnd"/>
      <w:r w:rsidRPr="00596D7D">
        <w:rPr>
          <w:sz w:val="22"/>
          <w:szCs w:val="24"/>
          <w:rtl/>
          <w:lang w:bidi="fa-IR"/>
        </w:rPr>
        <w:t>) گونه‌ای انحصاری در جنگل‌های هیرکانی و قفقاز است که در ایران از مناطق جلگه‌ای خزر تا ارتفاعات فوقانی (۲۱۰۰ متر در مینودشت) و از آستارا تا گردنه چناران گلستان می‌روید (</w:t>
      </w:r>
      <w:r w:rsidRPr="00596D7D">
        <w:rPr>
          <w:sz w:val="22"/>
          <w:szCs w:val="24"/>
        </w:rPr>
        <w:t>Sabeti, 1994</w:t>
      </w:r>
      <w:r w:rsidRPr="00596D7D">
        <w:rPr>
          <w:sz w:val="22"/>
          <w:szCs w:val="24"/>
          <w:rtl/>
          <w:lang w:bidi="fa-IR"/>
        </w:rPr>
        <w:t>). این گونه یکی از عناصر درختی تجاری در بهره‌برداری از جنگل‌های هیرکانی بوده و بعد از راش همواره به عنوان اصلی‌ترین گونه تجاری این جنگل‌ها محسوب شده است و به دلیل مسائل اقتصادی-اجتماعی حاکم و برخی عوامل طبیعی، تجدید حیات طبیعی و استقرار آن سیر نزولی داشته است (</w:t>
      </w:r>
      <w:r w:rsidRPr="00596D7D">
        <w:rPr>
          <w:sz w:val="22"/>
          <w:szCs w:val="24"/>
        </w:rPr>
        <w:t xml:space="preserve">Khanjani Shiraz </w:t>
      </w:r>
      <w:r w:rsidRPr="00596D7D">
        <w:rPr>
          <w:i/>
          <w:sz w:val="22"/>
          <w:szCs w:val="24"/>
        </w:rPr>
        <w:t>et al.</w:t>
      </w:r>
      <w:r w:rsidR="004A2467" w:rsidRPr="00596D7D">
        <w:rPr>
          <w:iCs/>
          <w:sz w:val="22"/>
          <w:szCs w:val="24"/>
        </w:rPr>
        <w:t>, 2009</w:t>
      </w:r>
      <w:r w:rsidRPr="00596D7D">
        <w:rPr>
          <w:sz w:val="22"/>
          <w:szCs w:val="24"/>
          <w:rtl/>
          <w:lang w:bidi="fa-IR"/>
        </w:rPr>
        <w:t xml:space="preserve"> </w:t>
      </w:r>
      <w:r w:rsidRPr="00596D7D">
        <w:rPr>
          <w:sz w:val="22"/>
          <w:szCs w:val="24"/>
        </w:rPr>
        <w:t xml:space="preserve">Rahmati </w:t>
      </w:r>
      <w:r w:rsidRPr="00596D7D">
        <w:rPr>
          <w:i/>
          <w:sz w:val="22"/>
          <w:szCs w:val="24"/>
        </w:rPr>
        <w:t>et al.</w:t>
      </w:r>
      <w:r w:rsidRPr="00596D7D">
        <w:rPr>
          <w:sz w:val="22"/>
          <w:szCs w:val="24"/>
        </w:rPr>
        <w:t>, 2019</w:t>
      </w:r>
      <w:r w:rsidRPr="00596D7D">
        <w:rPr>
          <w:sz w:val="22"/>
          <w:szCs w:val="24"/>
          <w:rtl/>
          <w:lang w:bidi="fa-IR"/>
        </w:rPr>
        <w:t>).</w:t>
      </w:r>
    </w:p>
    <w:p w14:paraId="76852C33" w14:textId="77777777" w:rsidR="00321244" w:rsidRPr="00596D7D" w:rsidRDefault="00000000" w:rsidP="00C726F8">
      <w:pPr>
        <w:bidi/>
        <w:spacing w:after="120" w:line="240" w:lineRule="auto"/>
        <w:jc w:val="both"/>
        <w:rPr>
          <w:sz w:val="22"/>
          <w:szCs w:val="24"/>
        </w:rPr>
      </w:pPr>
      <w:r w:rsidRPr="00596D7D">
        <w:rPr>
          <w:sz w:val="22"/>
          <w:szCs w:val="24"/>
          <w:highlight w:val="green"/>
          <w:rtl/>
          <w:lang w:bidi="fa-IR"/>
        </w:rPr>
        <w:t xml:space="preserve">مطالعات متعددی نشان داده‌اند که اندازه و وزن بذر می‌تواند بر جوانه‌زنی، رشد اولیه و بقای نهال‌های گونه‌های مختلف بلوط اثرگذار باشد. برای نمونه، </w:t>
      </w:r>
      <w:r w:rsidRPr="00596D7D">
        <w:rPr>
          <w:sz w:val="22"/>
          <w:szCs w:val="24"/>
          <w:highlight w:val="green"/>
        </w:rPr>
        <w:t>Auchmoody &amp; Smith (1994)</w:t>
      </w:r>
      <w:r w:rsidRPr="00596D7D">
        <w:rPr>
          <w:sz w:val="22"/>
          <w:szCs w:val="24"/>
          <w:highlight w:val="green"/>
          <w:rtl/>
          <w:lang w:bidi="fa-IR"/>
        </w:rPr>
        <w:t xml:space="preserve"> و </w:t>
      </w:r>
      <w:r w:rsidRPr="00596D7D">
        <w:rPr>
          <w:sz w:val="22"/>
          <w:szCs w:val="24"/>
          <w:highlight w:val="green"/>
        </w:rPr>
        <w:t xml:space="preserve">Hubbord </w:t>
      </w:r>
      <w:r w:rsidRPr="00596D7D">
        <w:rPr>
          <w:i/>
          <w:sz w:val="22"/>
          <w:szCs w:val="24"/>
          <w:highlight w:val="green"/>
        </w:rPr>
        <w:t>et al.</w:t>
      </w:r>
      <w:r w:rsidRPr="00596D7D">
        <w:rPr>
          <w:sz w:val="22"/>
          <w:szCs w:val="24"/>
          <w:highlight w:val="green"/>
        </w:rPr>
        <w:t xml:space="preserve"> (2004)</w:t>
      </w:r>
      <w:r w:rsidRPr="00596D7D">
        <w:rPr>
          <w:sz w:val="22"/>
          <w:szCs w:val="24"/>
          <w:highlight w:val="green"/>
          <w:rtl/>
          <w:lang w:bidi="fa-IR"/>
        </w:rPr>
        <w:t xml:space="preserve"> گزارش کردند که نهال‌های حاصل از بذور درشت‌تر بلوط، ارتفاع و زنده‌مانی بیشتری دارند و </w:t>
      </w:r>
      <w:r w:rsidRPr="00596D7D">
        <w:rPr>
          <w:sz w:val="22"/>
          <w:szCs w:val="24"/>
          <w:highlight w:val="green"/>
        </w:rPr>
        <w:t xml:space="preserve">Iakovoglou </w:t>
      </w:r>
      <w:r w:rsidRPr="00596D7D">
        <w:rPr>
          <w:i/>
          <w:sz w:val="22"/>
          <w:szCs w:val="24"/>
          <w:highlight w:val="green"/>
        </w:rPr>
        <w:t>et al.</w:t>
      </w:r>
      <w:r w:rsidRPr="00596D7D">
        <w:rPr>
          <w:sz w:val="22"/>
          <w:szCs w:val="24"/>
          <w:highlight w:val="green"/>
        </w:rPr>
        <w:t xml:space="preserve"> (2007)</w:t>
      </w:r>
      <w:r w:rsidRPr="00596D7D">
        <w:rPr>
          <w:sz w:val="22"/>
          <w:szCs w:val="24"/>
          <w:highlight w:val="green"/>
          <w:rtl/>
          <w:lang w:bidi="fa-IR"/>
        </w:rPr>
        <w:t xml:space="preserve"> نیز اثر مثبت اندازه بذر بر رشد اولیه گونه‌های </w:t>
      </w:r>
      <w:r w:rsidRPr="00596D7D">
        <w:rPr>
          <w:i/>
          <w:sz w:val="22"/>
          <w:szCs w:val="24"/>
          <w:highlight w:val="green"/>
        </w:rPr>
        <w:t>Quercus macrocarpa</w:t>
      </w:r>
      <w:r w:rsidRPr="00596D7D">
        <w:rPr>
          <w:sz w:val="22"/>
          <w:szCs w:val="24"/>
          <w:highlight w:val="green"/>
          <w:rtl/>
          <w:lang w:bidi="fa-IR"/>
        </w:rPr>
        <w:t xml:space="preserve"> و </w:t>
      </w:r>
      <w:r w:rsidRPr="00596D7D">
        <w:rPr>
          <w:i/>
          <w:sz w:val="22"/>
          <w:szCs w:val="24"/>
          <w:highlight w:val="green"/>
        </w:rPr>
        <w:t>Q. alba</w:t>
      </w:r>
      <w:r w:rsidRPr="00596D7D">
        <w:rPr>
          <w:sz w:val="22"/>
          <w:szCs w:val="24"/>
          <w:highlight w:val="green"/>
          <w:rtl/>
          <w:lang w:bidi="fa-IR"/>
        </w:rPr>
        <w:t xml:space="preserve"> را تأیید نمودند. در ایران نیز </w:t>
      </w:r>
      <w:r w:rsidRPr="00596D7D">
        <w:rPr>
          <w:sz w:val="22"/>
          <w:szCs w:val="24"/>
          <w:highlight w:val="green"/>
        </w:rPr>
        <w:t xml:space="preserve">Aliarab </w:t>
      </w:r>
      <w:r w:rsidRPr="00596D7D">
        <w:rPr>
          <w:i/>
          <w:sz w:val="22"/>
          <w:szCs w:val="24"/>
          <w:highlight w:val="green"/>
        </w:rPr>
        <w:t>et al.</w:t>
      </w:r>
      <w:r w:rsidRPr="00596D7D">
        <w:rPr>
          <w:sz w:val="22"/>
          <w:szCs w:val="24"/>
          <w:highlight w:val="green"/>
        </w:rPr>
        <w:t xml:space="preserve"> (2010)</w:t>
      </w:r>
      <w:r w:rsidRPr="00596D7D">
        <w:rPr>
          <w:sz w:val="22"/>
          <w:szCs w:val="24"/>
          <w:highlight w:val="green"/>
          <w:rtl/>
          <w:lang w:bidi="fa-IR"/>
        </w:rPr>
        <w:t xml:space="preserve"> بر روی همین گونه (بلوط بلندمازو) نشان دادند که وزن خشک بذر بر نرخ جوانه‌زنی و شاخص بنیه بذر اثرگذار است، اما این اثر تنها تا زمان تخلیه ذخایر غذایی لپه‌ای ادامه دارد. با وجود این مطالعات، پیوند هم‌زمان اثر وزن بذر بر جوانه‌زنی، رشد نهال در دو مقطع سنی، زنده‌مانی و شاخص کیفیت نهال (SQ) به‌طور یکپارچه برای بلوط بلندمازو بررسی نشده است؛ این پژوهش با هدف پر کردن این خلأ پژوهشی، به ارتباط بین انتخاب بذر با اندازه و وزن متفاوت از یک درخت مادری و تأثیری که بر نهال‌های به‌وجود‌آمده از آنها از نظر جوانه‌زنی، رویش، زنده‌مانی و کیفیت نهال به‌جای می‌گذارد، پرداخته است.</w:t>
      </w:r>
    </w:p>
    <w:p w14:paraId="34C4466D" w14:textId="77777777" w:rsidR="00321244" w:rsidRPr="00596D7D" w:rsidRDefault="00000000" w:rsidP="00C726F8">
      <w:pPr>
        <w:bidi/>
        <w:spacing w:after="120" w:line="240" w:lineRule="auto"/>
        <w:jc w:val="both"/>
        <w:rPr>
          <w:bCs/>
          <w:sz w:val="28"/>
          <w:szCs w:val="24"/>
        </w:rPr>
      </w:pPr>
      <w:r w:rsidRPr="00596D7D">
        <w:rPr>
          <w:bCs/>
          <w:sz w:val="28"/>
          <w:szCs w:val="24"/>
          <w:rtl/>
          <w:lang w:bidi="fa-IR"/>
        </w:rPr>
        <w:t>مواد و روش‌ها</w:t>
      </w:r>
    </w:p>
    <w:p w14:paraId="562209E6" w14:textId="77777777" w:rsidR="00321244" w:rsidRPr="00596D7D" w:rsidRDefault="00000000" w:rsidP="00C726F8">
      <w:pPr>
        <w:bidi/>
        <w:spacing w:after="120" w:line="240" w:lineRule="auto"/>
        <w:jc w:val="both"/>
        <w:rPr>
          <w:sz w:val="22"/>
          <w:szCs w:val="24"/>
        </w:rPr>
      </w:pPr>
      <w:r w:rsidRPr="00596D7D">
        <w:rPr>
          <w:sz w:val="22"/>
          <w:szCs w:val="24"/>
          <w:rtl/>
          <w:lang w:bidi="fa-IR"/>
        </w:rPr>
        <w:t>موقعیت رویشگاه جمع‌آوری بذر بلوط بلندمازو، منطقه تمیشان واقع در پنج کیلومتری شرق شهرستان نور در استان مازندران با ارتفاع ۱۰ متر از سطح دریا بود. میانگین بارندگی سالیانه در منطقه مزبور ۱۰۴۰ میلی‌متر و میانگین دمای سالیانه ۱۷ درجه سانتی‌گراد است. پرباران‌ترین ماه سال آذرماه با ۲۱۲ میلی‌متر و کم‌باران‌ترین ماه سال نیز خردادماه با ۱۹ میلی‌متر می‌باشد. ضمن اینکه مرداد با میانگین دمای ۲۶ درجه سانتی‌گراد گرم‌ترین ماه سال و دی‌ماه با میانگین دمای ۷/۵ درجه سانتی‌گراد سردترین ماه سال می‌باشد.</w:t>
      </w:r>
    </w:p>
    <w:p w14:paraId="72E29664" w14:textId="77777777" w:rsidR="00321244" w:rsidRPr="00596D7D" w:rsidRDefault="00000000" w:rsidP="00C726F8">
      <w:pPr>
        <w:bidi/>
        <w:spacing w:after="120" w:line="240" w:lineRule="auto"/>
        <w:jc w:val="both"/>
        <w:rPr>
          <w:sz w:val="22"/>
          <w:szCs w:val="24"/>
        </w:rPr>
      </w:pPr>
      <w:r w:rsidRPr="00596D7D">
        <w:rPr>
          <w:sz w:val="22"/>
          <w:szCs w:val="24"/>
          <w:rtl/>
          <w:lang w:bidi="fa-IR"/>
        </w:rPr>
        <w:t>تعداد ۸۰۰ بذر بلوط که همگی از شاخه‌های رو به نور بخش میانی تاج و از یک درخت بلوط بالغ (جهت کاهش اثر واریانس مبدأ بذر) در زمان رسیدن بذور جمع‌آوری گردید. بذور جمع‌آوری‌شده در چهار طبقه وزن بذر مجزا آزمایش شد. طبقات وزنی شامل بذور با کمتر از ۴ گرم، بذور با وزن ۴ تا ۶ گرم، بذور با وزن ۶ تا ۸ گرم و بذور با وزن بیش از ۸ گرم بوده است. ۴۰۰ عدد بذر از مجموعه فوق، پس از تقسیم در چهار طبقه وزنی که شامل ۱۰۰ عدد بذر در هر طبقه وزنی بوده است، پس از جداکردن کاسه بذر (کوپول) و خیساندن به مدت ۲۴ ساعت، در ژرمیناتور مرکز بذر درختان جنگلی خزر کلوده آمل قرار گرفت تا قوه نامیه آنها به‌دست آید.</w:t>
      </w:r>
    </w:p>
    <w:p w14:paraId="79B0725C" w14:textId="7B9785EA" w:rsidR="00321244" w:rsidRPr="00596D7D" w:rsidRDefault="00000000" w:rsidP="004A2467">
      <w:pPr>
        <w:bidi/>
        <w:spacing w:after="120" w:line="240" w:lineRule="auto"/>
        <w:jc w:val="both"/>
        <w:rPr>
          <w:sz w:val="22"/>
          <w:szCs w:val="24"/>
        </w:rPr>
      </w:pPr>
      <w:r w:rsidRPr="00596D7D">
        <w:rPr>
          <w:sz w:val="22"/>
          <w:szCs w:val="24"/>
          <w:rtl/>
          <w:lang w:bidi="fa-IR"/>
        </w:rPr>
        <w:lastRenderedPageBreak/>
        <w:t>برای اجرای آزمایش، بذور با قارچ‌کش بنومیل (۲ واحد در هزار) به مدت ۱ دقیقه ضدعفونی شده و سپس برای از بین بردن مواد ضدعفونی‌کننده، به مدت سه دقیقه با آب مقطر شست‌وشو داده شدند و سپس ظروف حاوی بذر به‌صورت تصادفی در ژرمیناتور با شرایط استاندارد ۱۶ ساعت روشنایی با شدت ۱۰۰۰ لوکس نوری، ۸ ساعت تاریکی، ۶۵ درصد رطوبت نسبی و دمای ۲۱</w:t>
      </w:r>
      <w:r w:rsidRPr="00596D7D">
        <w:rPr>
          <w:rFonts w:ascii="Calibri" w:hAnsi="Calibri" w:cs="Calibri" w:hint="cs"/>
          <w:sz w:val="22"/>
          <w:szCs w:val="24"/>
          <w:rtl/>
          <w:lang w:bidi="fa-IR"/>
        </w:rPr>
        <w:t>±</w:t>
      </w:r>
      <w:r w:rsidRPr="00596D7D">
        <w:rPr>
          <w:rFonts w:hint="cs"/>
          <w:sz w:val="22"/>
          <w:szCs w:val="24"/>
          <w:rtl/>
          <w:lang w:bidi="fa-IR"/>
        </w:rPr>
        <w:t>۰</w:t>
      </w:r>
      <w:r w:rsidRPr="00596D7D">
        <w:rPr>
          <w:sz w:val="22"/>
          <w:szCs w:val="24"/>
          <w:rtl/>
          <w:lang w:bidi="fa-IR"/>
        </w:rPr>
        <w:t>/</w:t>
      </w:r>
      <w:r w:rsidRPr="00596D7D">
        <w:rPr>
          <w:rFonts w:hint="cs"/>
          <w:sz w:val="22"/>
          <w:szCs w:val="24"/>
          <w:rtl/>
          <w:lang w:bidi="fa-IR"/>
        </w:rPr>
        <w:t>۲</w:t>
      </w:r>
      <w:r w:rsidRPr="00596D7D">
        <w:rPr>
          <w:sz w:val="22"/>
          <w:szCs w:val="24"/>
          <w:rtl/>
          <w:lang w:bidi="fa-IR"/>
        </w:rPr>
        <w:t xml:space="preserve"> </w:t>
      </w:r>
      <w:r w:rsidRPr="00596D7D">
        <w:rPr>
          <w:rFonts w:hint="cs"/>
          <w:sz w:val="22"/>
          <w:szCs w:val="24"/>
          <w:rtl/>
          <w:lang w:bidi="fa-IR"/>
        </w:rPr>
        <w:t>درجه</w:t>
      </w:r>
      <w:r w:rsidRPr="00596D7D">
        <w:rPr>
          <w:sz w:val="22"/>
          <w:szCs w:val="24"/>
          <w:rtl/>
          <w:lang w:bidi="fa-IR"/>
        </w:rPr>
        <w:t xml:space="preserve"> </w:t>
      </w:r>
      <w:r w:rsidRPr="00596D7D">
        <w:rPr>
          <w:rFonts w:hint="cs"/>
          <w:sz w:val="22"/>
          <w:szCs w:val="24"/>
          <w:rtl/>
          <w:lang w:bidi="fa-IR"/>
        </w:rPr>
        <w:t>سانتی‌گراد</w:t>
      </w:r>
      <w:r w:rsidRPr="00596D7D">
        <w:rPr>
          <w:sz w:val="22"/>
          <w:szCs w:val="24"/>
          <w:rtl/>
          <w:lang w:bidi="fa-IR"/>
        </w:rPr>
        <w:t xml:space="preserve"> </w:t>
      </w:r>
      <w:r w:rsidRPr="00596D7D">
        <w:rPr>
          <w:rFonts w:hint="cs"/>
          <w:sz w:val="22"/>
          <w:szCs w:val="24"/>
          <w:rtl/>
          <w:lang w:bidi="fa-IR"/>
        </w:rPr>
        <w:t>قرار</w:t>
      </w:r>
      <w:r w:rsidRPr="00596D7D">
        <w:rPr>
          <w:sz w:val="22"/>
          <w:szCs w:val="24"/>
          <w:rtl/>
          <w:lang w:bidi="fa-IR"/>
        </w:rPr>
        <w:t xml:space="preserve"> </w:t>
      </w:r>
      <w:r w:rsidRPr="00596D7D">
        <w:rPr>
          <w:rFonts w:hint="cs"/>
          <w:sz w:val="22"/>
          <w:szCs w:val="24"/>
          <w:rtl/>
          <w:lang w:bidi="fa-IR"/>
        </w:rPr>
        <w:t>گرفتند</w:t>
      </w:r>
      <w:r w:rsidRPr="00596D7D">
        <w:rPr>
          <w:sz w:val="22"/>
          <w:szCs w:val="24"/>
          <w:rtl/>
          <w:lang w:bidi="fa-IR"/>
        </w:rPr>
        <w:t xml:space="preserve">. </w:t>
      </w:r>
      <w:r w:rsidRPr="00596D7D">
        <w:rPr>
          <w:rFonts w:hint="cs"/>
          <w:sz w:val="22"/>
          <w:szCs w:val="24"/>
          <w:rtl/>
          <w:lang w:bidi="fa-IR"/>
        </w:rPr>
        <w:t>عمل</w:t>
      </w:r>
      <w:r w:rsidRPr="00596D7D">
        <w:rPr>
          <w:sz w:val="22"/>
          <w:szCs w:val="24"/>
          <w:rtl/>
          <w:lang w:bidi="fa-IR"/>
        </w:rPr>
        <w:t xml:space="preserve"> </w:t>
      </w:r>
      <w:r w:rsidRPr="00596D7D">
        <w:rPr>
          <w:rFonts w:hint="cs"/>
          <w:sz w:val="22"/>
          <w:szCs w:val="24"/>
          <w:rtl/>
          <w:lang w:bidi="fa-IR"/>
        </w:rPr>
        <w:t>شمارش</w:t>
      </w:r>
      <w:r w:rsidRPr="00596D7D">
        <w:rPr>
          <w:sz w:val="22"/>
          <w:szCs w:val="24"/>
          <w:rtl/>
          <w:lang w:bidi="fa-IR"/>
        </w:rPr>
        <w:t xml:space="preserve"> </w:t>
      </w:r>
      <w:r w:rsidRPr="00596D7D">
        <w:rPr>
          <w:rFonts w:hint="cs"/>
          <w:sz w:val="22"/>
          <w:szCs w:val="24"/>
          <w:rtl/>
          <w:lang w:bidi="fa-IR"/>
        </w:rPr>
        <w:t>بذور</w:t>
      </w:r>
      <w:r w:rsidRPr="00596D7D">
        <w:rPr>
          <w:sz w:val="22"/>
          <w:szCs w:val="24"/>
          <w:rtl/>
          <w:lang w:bidi="fa-IR"/>
        </w:rPr>
        <w:t xml:space="preserve"> </w:t>
      </w:r>
      <w:r w:rsidRPr="00596D7D">
        <w:rPr>
          <w:rFonts w:hint="cs"/>
          <w:sz w:val="22"/>
          <w:szCs w:val="24"/>
          <w:rtl/>
          <w:lang w:bidi="fa-IR"/>
        </w:rPr>
        <w:t>جوانه‌زده</w:t>
      </w:r>
      <w:r w:rsidRPr="00596D7D">
        <w:rPr>
          <w:sz w:val="22"/>
          <w:szCs w:val="24"/>
          <w:rtl/>
          <w:lang w:bidi="fa-IR"/>
        </w:rPr>
        <w:t xml:space="preserve"> </w:t>
      </w:r>
      <w:r w:rsidRPr="00596D7D">
        <w:rPr>
          <w:rFonts w:hint="cs"/>
          <w:sz w:val="22"/>
          <w:szCs w:val="24"/>
          <w:rtl/>
          <w:lang w:bidi="fa-IR"/>
        </w:rPr>
        <w:t>هر</w:t>
      </w:r>
      <w:r w:rsidRPr="00596D7D">
        <w:rPr>
          <w:sz w:val="22"/>
          <w:szCs w:val="24"/>
          <w:rtl/>
          <w:lang w:bidi="fa-IR"/>
        </w:rPr>
        <w:t xml:space="preserve"> </w:t>
      </w:r>
      <w:r w:rsidRPr="00596D7D">
        <w:rPr>
          <w:rFonts w:hint="cs"/>
          <w:sz w:val="22"/>
          <w:szCs w:val="24"/>
          <w:rtl/>
          <w:lang w:bidi="fa-IR"/>
        </w:rPr>
        <w:t>۲۴</w:t>
      </w:r>
      <w:r w:rsidRPr="00596D7D">
        <w:rPr>
          <w:sz w:val="22"/>
          <w:szCs w:val="24"/>
          <w:rtl/>
          <w:lang w:bidi="fa-IR"/>
        </w:rPr>
        <w:t xml:space="preserve"> </w:t>
      </w:r>
      <w:r w:rsidRPr="00596D7D">
        <w:rPr>
          <w:rFonts w:hint="cs"/>
          <w:sz w:val="22"/>
          <w:szCs w:val="24"/>
          <w:rtl/>
          <w:lang w:bidi="fa-IR"/>
        </w:rPr>
        <w:t>ساعت</w:t>
      </w:r>
      <w:r w:rsidRPr="00596D7D">
        <w:rPr>
          <w:sz w:val="22"/>
          <w:szCs w:val="24"/>
          <w:rtl/>
          <w:lang w:bidi="fa-IR"/>
        </w:rPr>
        <w:t xml:space="preserve"> </w:t>
      </w:r>
      <w:r w:rsidRPr="00596D7D">
        <w:rPr>
          <w:rFonts w:hint="cs"/>
          <w:sz w:val="22"/>
          <w:szCs w:val="24"/>
          <w:rtl/>
          <w:lang w:bidi="fa-IR"/>
        </w:rPr>
        <w:t>یک‌بار،</w:t>
      </w:r>
      <w:r w:rsidRPr="00596D7D">
        <w:rPr>
          <w:sz w:val="22"/>
          <w:szCs w:val="24"/>
          <w:rtl/>
          <w:lang w:bidi="fa-IR"/>
        </w:rPr>
        <w:t xml:space="preserve"> </w:t>
      </w:r>
      <w:r w:rsidRPr="00596D7D">
        <w:rPr>
          <w:rFonts w:hint="cs"/>
          <w:sz w:val="22"/>
          <w:szCs w:val="24"/>
          <w:rtl/>
          <w:lang w:bidi="fa-IR"/>
        </w:rPr>
        <w:t>به</w:t>
      </w:r>
      <w:r w:rsidRPr="00596D7D">
        <w:rPr>
          <w:sz w:val="22"/>
          <w:szCs w:val="24"/>
          <w:rtl/>
          <w:lang w:bidi="fa-IR"/>
        </w:rPr>
        <w:t xml:space="preserve"> </w:t>
      </w:r>
      <w:r w:rsidRPr="00596D7D">
        <w:rPr>
          <w:rFonts w:hint="cs"/>
          <w:sz w:val="22"/>
          <w:szCs w:val="24"/>
          <w:rtl/>
          <w:lang w:bidi="fa-IR"/>
        </w:rPr>
        <w:t>مدت</w:t>
      </w:r>
      <w:r w:rsidRPr="00596D7D">
        <w:rPr>
          <w:sz w:val="22"/>
          <w:szCs w:val="24"/>
          <w:rtl/>
          <w:lang w:bidi="fa-IR"/>
        </w:rPr>
        <w:t xml:space="preserve"> </w:t>
      </w:r>
      <w:r w:rsidRPr="00596D7D">
        <w:rPr>
          <w:rFonts w:hint="cs"/>
          <w:sz w:val="22"/>
          <w:szCs w:val="24"/>
          <w:rtl/>
          <w:lang w:bidi="fa-IR"/>
        </w:rPr>
        <w:t>۱۹</w:t>
      </w:r>
      <w:r w:rsidRPr="00596D7D">
        <w:rPr>
          <w:sz w:val="22"/>
          <w:szCs w:val="24"/>
          <w:rtl/>
          <w:lang w:bidi="fa-IR"/>
        </w:rPr>
        <w:t xml:space="preserve"> </w:t>
      </w:r>
      <w:r w:rsidRPr="00596D7D">
        <w:rPr>
          <w:rFonts w:hint="cs"/>
          <w:sz w:val="22"/>
          <w:szCs w:val="24"/>
          <w:rtl/>
          <w:lang w:bidi="fa-IR"/>
        </w:rPr>
        <w:t>روز</w:t>
      </w:r>
      <w:r w:rsidRPr="00596D7D">
        <w:rPr>
          <w:sz w:val="22"/>
          <w:szCs w:val="24"/>
          <w:rtl/>
          <w:lang w:bidi="fa-IR"/>
        </w:rPr>
        <w:t xml:space="preserve"> </w:t>
      </w:r>
      <w:r w:rsidRPr="00596D7D">
        <w:rPr>
          <w:rFonts w:hint="cs"/>
          <w:sz w:val="22"/>
          <w:szCs w:val="24"/>
          <w:rtl/>
          <w:lang w:bidi="fa-IR"/>
        </w:rPr>
        <w:t>انجام</w:t>
      </w:r>
      <w:r w:rsidRPr="00596D7D">
        <w:rPr>
          <w:sz w:val="22"/>
          <w:szCs w:val="24"/>
          <w:rtl/>
          <w:lang w:bidi="fa-IR"/>
        </w:rPr>
        <w:t xml:space="preserve"> </w:t>
      </w:r>
      <w:r w:rsidRPr="00596D7D">
        <w:rPr>
          <w:rFonts w:hint="cs"/>
          <w:sz w:val="22"/>
          <w:szCs w:val="24"/>
          <w:rtl/>
          <w:lang w:bidi="fa-IR"/>
        </w:rPr>
        <w:t>گرفت</w:t>
      </w:r>
      <w:r w:rsidRPr="00596D7D">
        <w:rPr>
          <w:sz w:val="22"/>
          <w:szCs w:val="24"/>
          <w:rtl/>
          <w:lang w:bidi="fa-IR"/>
        </w:rPr>
        <w:t xml:space="preserve">. </w:t>
      </w:r>
      <w:r w:rsidRPr="00596D7D">
        <w:rPr>
          <w:rFonts w:hint="cs"/>
          <w:sz w:val="22"/>
          <w:szCs w:val="24"/>
          <w:rtl/>
          <w:lang w:bidi="fa-IR"/>
        </w:rPr>
        <w:t>معیار</w:t>
      </w:r>
      <w:r w:rsidRPr="00596D7D">
        <w:rPr>
          <w:sz w:val="22"/>
          <w:szCs w:val="24"/>
          <w:rtl/>
          <w:lang w:bidi="fa-IR"/>
        </w:rPr>
        <w:t xml:space="preserve"> </w:t>
      </w:r>
      <w:r w:rsidRPr="00596D7D">
        <w:rPr>
          <w:rFonts w:hint="cs"/>
          <w:sz w:val="22"/>
          <w:szCs w:val="24"/>
          <w:rtl/>
          <w:lang w:bidi="fa-IR"/>
        </w:rPr>
        <w:t>جوانه‌زنی</w:t>
      </w:r>
      <w:r w:rsidRPr="00596D7D">
        <w:rPr>
          <w:sz w:val="22"/>
          <w:szCs w:val="24"/>
          <w:rtl/>
          <w:lang w:bidi="fa-IR"/>
        </w:rPr>
        <w:t xml:space="preserve"> </w:t>
      </w:r>
      <w:r w:rsidRPr="00596D7D">
        <w:rPr>
          <w:rFonts w:hint="cs"/>
          <w:sz w:val="22"/>
          <w:szCs w:val="24"/>
          <w:rtl/>
          <w:lang w:bidi="fa-IR"/>
        </w:rPr>
        <w:t>ظهور</w:t>
      </w:r>
      <w:r w:rsidRPr="00596D7D">
        <w:rPr>
          <w:sz w:val="22"/>
          <w:szCs w:val="24"/>
          <w:rtl/>
          <w:lang w:bidi="fa-IR"/>
        </w:rPr>
        <w:t xml:space="preserve"> </w:t>
      </w:r>
      <w:r w:rsidRPr="00596D7D">
        <w:rPr>
          <w:rFonts w:hint="cs"/>
          <w:sz w:val="22"/>
          <w:szCs w:val="24"/>
          <w:rtl/>
          <w:lang w:bidi="fa-IR"/>
        </w:rPr>
        <w:t>ریشه‌چه</w:t>
      </w:r>
      <w:r w:rsidRPr="00596D7D">
        <w:rPr>
          <w:sz w:val="22"/>
          <w:szCs w:val="24"/>
          <w:rtl/>
          <w:lang w:bidi="fa-IR"/>
        </w:rPr>
        <w:t xml:space="preserve"> </w:t>
      </w:r>
      <w:r w:rsidRPr="00596D7D">
        <w:rPr>
          <w:rFonts w:hint="cs"/>
          <w:sz w:val="22"/>
          <w:szCs w:val="24"/>
          <w:rtl/>
          <w:lang w:bidi="fa-IR"/>
        </w:rPr>
        <w:t>به</w:t>
      </w:r>
      <w:r w:rsidRPr="00596D7D">
        <w:rPr>
          <w:sz w:val="22"/>
          <w:szCs w:val="24"/>
          <w:rtl/>
          <w:lang w:bidi="fa-IR"/>
        </w:rPr>
        <w:t xml:space="preserve"> </w:t>
      </w:r>
      <w:r w:rsidRPr="00596D7D">
        <w:rPr>
          <w:rFonts w:hint="cs"/>
          <w:sz w:val="22"/>
          <w:szCs w:val="24"/>
          <w:rtl/>
          <w:lang w:bidi="fa-IR"/>
        </w:rPr>
        <w:t>اندازه</w:t>
      </w:r>
      <w:r w:rsidRPr="00596D7D">
        <w:rPr>
          <w:sz w:val="22"/>
          <w:szCs w:val="24"/>
          <w:rtl/>
          <w:lang w:bidi="fa-IR"/>
        </w:rPr>
        <w:t xml:space="preserve"> </w:t>
      </w:r>
      <w:r w:rsidRPr="00596D7D">
        <w:rPr>
          <w:rFonts w:hint="cs"/>
          <w:sz w:val="22"/>
          <w:szCs w:val="24"/>
          <w:rtl/>
          <w:lang w:bidi="fa-IR"/>
        </w:rPr>
        <w:t>دو</w:t>
      </w:r>
      <w:r w:rsidRPr="00596D7D">
        <w:rPr>
          <w:sz w:val="22"/>
          <w:szCs w:val="24"/>
          <w:rtl/>
          <w:lang w:bidi="fa-IR"/>
        </w:rPr>
        <w:t xml:space="preserve"> </w:t>
      </w:r>
      <w:r w:rsidRPr="00596D7D">
        <w:rPr>
          <w:rFonts w:hint="cs"/>
          <w:sz w:val="22"/>
          <w:szCs w:val="24"/>
          <w:rtl/>
          <w:lang w:bidi="fa-IR"/>
        </w:rPr>
        <w:t>میلی‌متر</w:t>
      </w:r>
      <w:r w:rsidRPr="00596D7D">
        <w:rPr>
          <w:sz w:val="22"/>
          <w:szCs w:val="24"/>
          <w:rtl/>
          <w:lang w:bidi="fa-IR"/>
        </w:rPr>
        <w:t xml:space="preserve"> </w:t>
      </w:r>
      <w:r w:rsidRPr="00596D7D">
        <w:rPr>
          <w:rFonts w:hint="cs"/>
          <w:sz w:val="22"/>
          <w:szCs w:val="24"/>
          <w:rtl/>
          <w:lang w:bidi="fa-IR"/>
        </w:rPr>
        <w:t>در</w:t>
      </w:r>
      <w:r w:rsidRPr="00596D7D">
        <w:rPr>
          <w:sz w:val="22"/>
          <w:szCs w:val="24"/>
          <w:rtl/>
          <w:lang w:bidi="fa-IR"/>
        </w:rPr>
        <w:t xml:space="preserve"> </w:t>
      </w:r>
      <w:r w:rsidRPr="00596D7D">
        <w:rPr>
          <w:rFonts w:hint="cs"/>
          <w:sz w:val="22"/>
          <w:szCs w:val="24"/>
          <w:rtl/>
          <w:lang w:bidi="fa-IR"/>
        </w:rPr>
        <w:t>نظر</w:t>
      </w:r>
      <w:r w:rsidRPr="00596D7D">
        <w:rPr>
          <w:sz w:val="22"/>
          <w:szCs w:val="24"/>
          <w:rtl/>
          <w:lang w:bidi="fa-IR"/>
        </w:rPr>
        <w:t xml:space="preserve"> </w:t>
      </w:r>
      <w:r w:rsidRPr="00596D7D">
        <w:rPr>
          <w:rFonts w:hint="cs"/>
          <w:sz w:val="22"/>
          <w:szCs w:val="24"/>
          <w:rtl/>
          <w:lang w:bidi="fa-IR"/>
        </w:rPr>
        <w:t>گرفته</w:t>
      </w:r>
      <w:r w:rsidRPr="00596D7D">
        <w:rPr>
          <w:sz w:val="22"/>
          <w:szCs w:val="24"/>
          <w:rtl/>
          <w:lang w:bidi="fa-IR"/>
        </w:rPr>
        <w:t xml:space="preserve"> </w:t>
      </w:r>
      <w:r w:rsidRPr="00596D7D">
        <w:rPr>
          <w:rFonts w:hint="cs"/>
          <w:sz w:val="22"/>
          <w:szCs w:val="24"/>
          <w:rtl/>
          <w:lang w:bidi="fa-IR"/>
        </w:rPr>
        <w:t>شد</w:t>
      </w:r>
      <w:r w:rsidRPr="00596D7D">
        <w:rPr>
          <w:sz w:val="22"/>
          <w:szCs w:val="24"/>
          <w:rtl/>
          <w:lang w:bidi="fa-IR"/>
        </w:rPr>
        <w:t xml:space="preserve">. </w:t>
      </w:r>
      <w:r w:rsidRPr="00596D7D">
        <w:rPr>
          <w:rFonts w:hint="cs"/>
          <w:sz w:val="22"/>
          <w:szCs w:val="24"/>
          <w:rtl/>
          <w:lang w:bidi="fa-IR"/>
        </w:rPr>
        <w:t>پس</w:t>
      </w:r>
      <w:r w:rsidRPr="00596D7D">
        <w:rPr>
          <w:sz w:val="22"/>
          <w:szCs w:val="24"/>
          <w:rtl/>
          <w:lang w:bidi="fa-IR"/>
        </w:rPr>
        <w:t xml:space="preserve"> </w:t>
      </w:r>
      <w:r w:rsidRPr="00596D7D">
        <w:rPr>
          <w:rFonts w:hint="cs"/>
          <w:sz w:val="22"/>
          <w:szCs w:val="24"/>
          <w:rtl/>
          <w:lang w:bidi="fa-IR"/>
        </w:rPr>
        <w:t>از</w:t>
      </w:r>
      <w:r w:rsidRPr="00596D7D">
        <w:rPr>
          <w:sz w:val="22"/>
          <w:szCs w:val="24"/>
          <w:rtl/>
          <w:lang w:bidi="fa-IR"/>
        </w:rPr>
        <w:t xml:space="preserve"> </w:t>
      </w:r>
      <w:r w:rsidRPr="00596D7D">
        <w:rPr>
          <w:rFonts w:hint="cs"/>
          <w:sz w:val="22"/>
          <w:szCs w:val="24"/>
          <w:rtl/>
          <w:lang w:bidi="fa-IR"/>
        </w:rPr>
        <w:t>ثابت</w:t>
      </w:r>
      <w:r w:rsidRPr="00596D7D">
        <w:rPr>
          <w:sz w:val="22"/>
          <w:szCs w:val="24"/>
          <w:rtl/>
          <w:lang w:bidi="fa-IR"/>
        </w:rPr>
        <w:t xml:space="preserve"> </w:t>
      </w:r>
      <w:r w:rsidRPr="00596D7D">
        <w:rPr>
          <w:rFonts w:hint="cs"/>
          <w:sz w:val="22"/>
          <w:szCs w:val="24"/>
          <w:rtl/>
          <w:lang w:bidi="fa-IR"/>
        </w:rPr>
        <w:t>ماندن</w:t>
      </w:r>
      <w:r w:rsidRPr="00596D7D">
        <w:rPr>
          <w:sz w:val="22"/>
          <w:szCs w:val="24"/>
          <w:rtl/>
          <w:lang w:bidi="fa-IR"/>
        </w:rPr>
        <w:t xml:space="preserve"> تعداد بذرهای جوانه‌زده در تمام پتری‌دیش‌ها، از ژرمیناتور خارج و اقدام به اندازه‌گیری پارامترهای جوانه‌زنی و رویشی ریشه‌چه و ساقه شد (</w:t>
      </w:r>
      <w:r w:rsidRPr="00596D7D">
        <w:rPr>
          <w:sz w:val="22"/>
          <w:szCs w:val="24"/>
        </w:rPr>
        <w:t xml:space="preserve">Bahmani </w:t>
      </w:r>
      <w:r w:rsidRPr="00596D7D">
        <w:rPr>
          <w:i/>
          <w:sz w:val="22"/>
          <w:szCs w:val="24"/>
        </w:rPr>
        <w:t>et al.</w:t>
      </w:r>
      <w:r w:rsidR="004A2467" w:rsidRPr="00596D7D">
        <w:rPr>
          <w:iCs/>
          <w:sz w:val="22"/>
          <w:szCs w:val="24"/>
        </w:rPr>
        <w:t>, 2016</w:t>
      </w:r>
      <w:r w:rsidR="004A2467" w:rsidRPr="00596D7D">
        <w:rPr>
          <w:sz w:val="22"/>
          <w:szCs w:val="24"/>
        </w:rPr>
        <w:t xml:space="preserve">; </w:t>
      </w:r>
      <w:proofErr w:type="spellStart"/>
      <w:r w:rsidR="004A2467" w:rsidRPr="00596D7D">
        <w:rPr>
          <w:sz w:val="22"/>
          <w:szCs w:val="24"/>
        </w:rPr>
        <w:t>Kartoolinejad</w:t>
      </w:r>
      <w:proofErr w:type="spellEnd"/>
      <w:r w:rsidR="004A2467" w:rsidRPr="00596D7D">
        <w:rPr>
          <w:sz w:val="22"/>
          <w:szCs w:val="24"/>
        </w:rPr>
        <w:t xml:space="preserve"> </w:t>
      </w:r>
      <w:r w:rsidR="004A2467" w:rsidRPr="00596D7D">
        <w:rPr>
          <w:i/>
          <w:sz w:val="22"/>
          <w:szCs w:val="24"/>
        </w:rPr>
        <w:t>et al.</w:t>
      </w:r>
      <w:r w:rsidR="004A2467" w:rsidRPr="00596D7D">
        <w:rPr>
          <w:sz w:val="22"/>
          <w:szCs w:val="24"/>
        </w:rPr>
        <w:t>, 2017</w:t>
      </w:r>
      <w:r w:rsidRPr="00596D7D">
        <w:rPr>
          <w:sz w:val="22"/>
          <w:szCs w:val="24"/>
          <w:rtl/>
          <w:lang w:bidi="fa-IR"/>
        </w:rPr>
        <w:t>).</w:t>
      </w:r>
    </w:p>
    <w:p w14:paraId="273EC28F" w14:textId="77777777" w:rsidR="004A2467" w:rsidRPr="00596D7D" w:rsidRDefault="00000000" w:rsidP="004A2467">
      <w:pPr>
        <w:bidi/>
        <w:spacing w:after="120" w:line="240" w:lineRule="auto"/>
        <w:jc w:val="both"/>
        <w:rPr>
          <w:sz w:val="22"/>
          <w:szCs w:val="24"/>
          <w:lang w:bidi="fa-IR"/>
        </w:rPr>
      </w:pPr>
      <w:r w:rsidRPr="00596D7D">
        <w:rPr>
          <w:sz w:val="22"/>
          <w:szCs w:val="24"/>
          <w:rtl/>
          <w:lang w:bidi="fa-IR"/>
        </w:rPr>
        <w:t>۴۰۰ عدد دیگر بذر از مجموعه فوق پس از تقسیم در چهار طبقه وزنی (شامل ۱۰۰ بذر در هر طبقه) در نهالستان کلوده کاشته شد. بذور فوق برای بررسی رشد، زنده‌مانی و شاخص کیفیت نهال‌ها در قالب چهار تیمار وزن بذر با چهار تکرار ۲۵ عددی بوده است، در ۲۵ گلدان در اسفندماه کاشته شدند. پس از کاشت بذور، همه گلدان‌ها به شکل روتین نهالستان و به‌صورت کاملاً یکسان آبیاری و به مدت بیش از ۸ ماه مورد مراقبت قرار گرفتند (</w:t>
      </w:r>
      <w:r w:rsidRPr="00596D7D">
        <w:rPr>
          <w:sz w:val="22"/>
          <w:szCs w:val="24"/>
        </w:rPr>
        <w:t>Duryea &amp; Landis, 2012</w:t>
      </w:r>
      <w:r w:rsidRPr="00596D7D">
        <w:rPr>
          <w:sz w:val="22"/>
          <w:szCs w:val="24"/>
          <w:rtl/>
          <w:lang w:bidi="fa-IR"/>
        </w:rPr>
        <w:t xml:space="preserve">). در دو نوبت، در نیمه خرداد و نیمه آبان‌ماه، پارامترهای زنده‌مانی، قطر یقه و ارتفاع برای کلیه نهال‌ها ثبت گردید. در پایان، زنده‌مانی و شاخص کیفیت نهال </w:t>
      </w:r>
      <w:r w:rsidRPr="00596D7D">
        <w:rPr>
          <w:sz w:val="22"/>
          <w:szCs w:val="24"/>
          <w:highlight w:val="green"/>
        </w:rPr>
        <w:t>(SQ)</w:t>
      </w:r>
      <w:r w:rsidR="004A2467" w:rsidRPr="00596D7D">
        <w:rPr>
          <w:rStyle w:val="FootnoteReference"/>
          <w:sz w:val="22"/>
          <w:szCs w:val="24"/>
          <w:highlight w:val="green"/>
        </w:rPr>
        <w:footnoteReference w:id="1"/>
      </w:r>
      <w:r w:rsidRPr="00596D7D">
        <w:rPr>
          <w:sz w:val="22"/>
          <w:szCs w:val="24"/>
          <w:rtl/>
          <w:lang w:bidi="fa-IR"/>
        </w:rPr>
        <w:t xml:space="preserve"> در هر تیمار اندازه‌گیری و ثبت گردید. نحوه محاسبه شاخص کیفیت نهال از رابطه زیر بوده است (</w:t>
      </w:r>
      <w:r w:rsidRPr="00596D7D">
        <w:rPr>
          <w:sz w:val="22"/>
          <w:szCs w:val="24"/>
        </w:rPr>
        <w:t xml:space="preserve">Bayala </w:t>
      </w:r>
      <w:r w:rsidRPr="00596D7D">
        <w:rPr>
          <w:i/>
          <w:sz w:val="22"/>
          <w:szCs w:val="24"/>
        </w:rPr>
        <w:t>et al.</w:t>
      </w:r>
      <w:r w:rsidRPr="00596D7D">
        <w:rPr>
          <w:sz w:val="22"/>
          <w:szCs w:val="24"/>
          <w:rtl/>
          <w:lang w:bidi="fa-IR"/>
        </w:rPr>
        <w:t xml:space="preserve">, 2009؛ </w:t>
      </w:r>
      <w:r w:rsidRPr="00596D7D">
        <w:rPr>
          <w:sz w:val="22"/>
          <w:szCs w:val="24"/>
        </w:rPr>
        <w:t xml:space="preserve">Binotto </w:t>
      </w:r>
      <w:r w:rsidRPr="00596D7D">
        <w:rPr>
          <w:i/>
          <w:sz w:val="22"/>
          <w:szCs w:val="24"/>
        </w:rPr>
        <w:t>et al.</w:t>
      </w:r>
      <w:r w:rsidRPr="00596D7D">
        <w:rPr>
          <w:sz w:val="22"/>
          <w:szCs w:val="24"/>
          <w:rtl/>
          <w:lang w:bidi="fa-IR"/>
        </w:rPr>
        <w:t xml:space="preserve">, 2010؛ </w:t>
      </w:r>
      <w:r w:rsidRPr="00596D7D">
        <w:rPr>
          <w:sz w:val="22"/>
          <w:szCs w:val="24"/>
        </w:rPr>
        <w:t xml:space="preserve">Nourmohammadi </w:t>
      </w:r>
      <w:r w:rsidRPr="00596D7D">
        <w:rPr>
          <w:i/>
          <w:sz w:val="22"/>
          <w:szCs w:val="24"/>
        </w:rPr>
        <w:t>et al.</w:t>
      </w:r>
      <w:r w:rsidRPr="00596D7D">
        <w:rPr>
          <w:sz w:val="22"/>
          <w:szCs w:val="24"/>
        </w:rPr>
        <w:t>, 2016</w:t>
      </w:r>
      <w:r w:rsidRPr="00596D7D">
        <w:rPr>
          <w:sz w:val="22"/>
          <w:szCs w:val="24"/>
          <w:rtl/>
          <w:lang w:bidi="fa-IR"/>
        </w:rPr>
        <w:t>):</w:t>
      </w:r>
    </w:p>
    <w:p w14:paraId="434F8755" w14:textId="77777777" w:rsidR="004A2467" w:rsidRPr="004A2467" w:rsidRDefault="004A2467" w:rsidP="004A2467">
      <w:pPr>
        <w:tabs>
          <w:tab w:val="right" w:pos="6236"/>
        </w:tabs>
        <w:spacing w:after="0" w:line="460" w:lineRule="atLeast"/>
        <w:jc w:val="center"/>
        <w:rPr>
          <w:rFonts w:eastAsia="Times New Roman" w:hint="cs"/>
          <w:sz w:val="22"/>
          <w:szCs w:val="24"/>
          <w:rtl/>
          <w:lang w:bidi="fa-IR"/>
        </w:rPr>
      </w:pPr>
      <w:r w:rsidRPr="004A2467">
        <w:rPr>
          <w:rFonts w:eastAsia="Times New Roman"/>
          <w:sz w:val="22"/>
          <w:szCs w:val="24"/>
          <w:lang w:bidi="fa-IR"/>
        </w:rPr>
        <w:t>SQ</w:t>
      </w:r>
      <w:r w:rsidRPr="004A2467">
        <w:rPr>
          <w:rFonts w:eastAsia="Times New Roman" w:hint="cs"/>
          <w:sz w:val="22"/>
          <w:szCs w:val="24"/>
          <w:rtl/>
          <w:lang w:bidi="fa-IR"/>
        </w:rPr>
        <w:t xml:space="preserve"> شاخص کیفیت نهال </w:t>
      </w:r>
      <w:r w:rsidRPr="004A2467">
        <w:rPr>
          <w:rFonts w:eastAsia="Times New Roman"/>
          <w:sz w:val="22"/>
          <w:szCs w:val="24"/>
          <w:lang w:bidi="fa-IR"/>
        </w:rPr>
        <w:t>=</w:t>
      </w:r>
      <w:r w:rsidRPr="004A2467">
        <w:rPr>
          <w:rFonts w:eastAsia="Times New Roman" w:hint="cs"/>
          <w:sz w:val="22"/>
          <w:szCs w:val="24"/>
          <w:rtl/>
          <w:lang w:bidi="fa-IR"/>
        </w:rPr>
        <w:t xml:space="preserve">   قطر یقه نهال بر حسب میلیمتر/ ارتفاع هر نهال بر حسب سانتیمتر</w:t>
      </w:r>
    </w:p>
    <w:p w14:paraId="0EA0E809" w14:textId="77777777" w:rsidR="00596D7D" w:rsidRDefault="00596D7D" w:rsidP="00C726F8">
      <w:pPr>
        <w:bidi/>
        <w:spacing w:after="120" w:line="240" w:lineRule="auto"/>
        <w:jc w:val="both"/>
        <w:rPr>
          <w:bCs/>
          <w:lang w:bidi="fa-IR"/>
        </w:rPr>
      </w:pPr>
    </w:p>
    <w:p w14:paraId="72187244" w14:textId="1663D2F6" w:rsidR="00321244" w:rsidRPr="00596D7D" w:rsidRDefault="00000000" w:rsidP="00596D7D">
      <w:pPr>
        <w:bidi/>
        <w:spacing w:after="120" w:line="240" w:lineRule="auto"/>
        <w:jc w:val="both"/>
        <w:rPr>
          <w:bCs/>
        </w:rPr>
      </w:pPr>
      <w:r w:rsidRPr="00596D7D">
        <w:rPr>
          <w:bCs/>
          <w:rtl/>
          <w:lang w:bidi="fa-IR"/>
        </w:rPr>
        <w:t>روش تجزیه و تحلیل داده‌ها</w:t>
      </w:r>
    </w:p>
    <w:p w14:paraId="2EE49344" w14:textId="77777777" w:rsidR="00321244" w:rsidRPr="00204453" w:rsidRDefault="00000000" w:rsidP="00C726F8">
      <w:pPr>
        <w:bidi/>
        <w:spacing w:after="120" w:line="240" w:lineRule="auto"/>
        <w:jc w:val="both"/>
      </w:pPr>
      <w:r w:rsidRPr="00204453">
        <w:rPr>
          <w:rtl/>
          <w:lang w:bidi="fa-IR"/>
        </w:rPr>
        <w:t>نرمال بودن توزیع داده‌ها به‌وسیله آزمون کولموگروف اسمیرنوف مورد بررسی قرار گرفت. با توجه به نرمال بودن داده‌ها، برای مقایسه تیمارهای مختلف بذر، در ابتدا از آزمون آنالیز واریانس یک‌طرفه (</w:t>
      </w:r>
      <w:r w:rsidRPr="00204453">
        <w:rPr>
          <w:rFonts w:cs="Times New Roman"/>
          <w:sz w:val="22"/>
        </w:rPr>
        <w:t>ANOVA</w:t>
      </w:r>
      <w:r w:rsidRPr="00204453">
        <w:rPr>
          <w:rtl/>
          <w:lang w:bidi="fa-IR"/>
        </w:rPr>
        <w:t xml:space="preserve">) برای مقایسه کلیه تیمارها و سپس از آزمون </w:t>
      </w:r>
      <w:r w:rsidRPr="00204453">
        <w:rPr>
          <w:rFonts w:cs="Times New Roman"/>
          <w:sz w:val="22"/>
        </w:rPr>
        <w:t>Tukey HSD</w:t>
      </w:r>
      <w:r w:rsidRPr="00204453">
        <w:rPr>
          <w:rtl/>
          <w:lang w:bidi="fa-IR"/>
        </w:rPr>
        <w:t xml:space="preserve"> برای مقایسه چندگانه میانگین‌ها استفاده گردید. داده‌ها به‌وسیله نرم‌افزار </w:t>
      </w:r>
      <w:r w:rsidRPr="00204453">
        <w:rPr>
          <w:rFonts w:cs="Times New Roman"/>
          <w:sz w:val="22"/>
        </w:rPr>
        <w:t>SPSS</w:t>
      </w:r>
      <w:r w:rsidRPr="00204453">
        <w:rPr>
          <w:rtl/>
          <w:lang w:bidi="fa-IR"/>
        </w:rPr>
        <w:t xml:space="preserve"> مورد تجزیه‌وتحلیل قرار گرفت.</w:t>
      </w:r>
    </w:p>
    <w:p w14:paraId="18BC240E" w14:textId="77777777" w:rsidR="00321244" w:rsidRPr="00596D7D" w:rsidRDefault="00000000" w:rsidP="00C726F8">
      <w:pPr>
        <w:bidi/>
        <w:spacing w:after="120" w:line="240" w:lineRule="auto"/>
        <w:jc w:val="both"/>
        <w:rPr>
          <w:bCs/>
          <w:sz w:val="28"/>
          <w:szCs w:val="24"/>
        </w:rPr>
      </w:pPr>
      <w:r w:rsidRPr="00596D7D">
        <w:rPr>
          <w:bCs/>
          <w:sz w:val="28"/>
          <w:szCs w:val="24"/>
          <w:rtl/>
          <w:lang w:bidi="fa-IR"/>
        </w:rPr>
        <w:t>نتایج</w:t>
      </w:r>
    </w:p>
    <w:p w14:paraId="04BFF758" w14:textId="6210A468" w:rsidR="00321244" w:rsidRPr="00596D7D" w:rsidRDefault="00000000" w:rsidP="00C726F8">
      <w:pPr>
        <w:bidi/>
        <w:spacing w:after="120" w:line="240" w:lineRule="auto"/>
        <w:jc w:val="both"/>
        <w:rPr>
          <w:sz w:val="22"/>
          <w:szCs w:val="24"/>
        </w:rPr>
      </w:pPr>
      <w:r w:rsidRPr="00596D7D">
        <w:rPr>
          <w:sz w:val="22"/>
          <w:szCs w:val="24"/>
          <w:rtl/>
          <w:lang w:bidi="fa-IR"/>
        </w:rPr>
        <w:t>جدول ۱ نتایج آنالیز واریانس متغیرهای اندازه‌گیری‌شده را نشان می‌دهد.</w:t>
      </w:r>
      <w:r w:rsidRPr="00596D7D">
        <w:rPr>
          <w:sz w:val="22"/>
          <w:szCs w:val="24"/>
          <w:highlight w:val="green"/>
          <w:rtl/>
          <w:lang w:bidi="fa-IR"/>
        </w:rPr>
        <w:t xml:space="preserve"> </w:t>
      </w:r>
      <w:r w:rsidR="00A92782" w:rsidRPr="00596D7D">
        <w:rPr>
          <w:rFonts w:hint="cs"/>
          <w:sz w:val="22"/>
          <w:szCs w:val="24"/>
          <w:highlight w:val="green"/>
          <w:rtl/>
          <w:lang w:bidi="fa-IR"/>
        </w:rPr>
        <w:t>آنالیز</w:t>
      </w:r>
      <w:r w:rsidRPr="00596D7D">
        <w:rPr>
          <w:sz w:val="22"/>
          <w:szCs w:val="24"/>
          <w:highlight w:val="green"/>
          <w:rtl/>
          <w:lang w:bidi="fa-IR"/>
        </w:rPr>
        <w:t xml:space="preserve"> واریانس نشان داد که اثر طبقه وزنی بذر بر ارتفاع و قطر یقه نهال در هر دو سن ۳ و ۸ ماهگی در سطح ۱ درصد معنی‌دار بود (</w:t>
      </w:r>
      <w:r w:rsidRPr="00596D7D">
        <w:rPr>
          <w:rFonts w:asciiTheme="majorBidi" w:hAnsiTheme="majorBidi"/>
          <w:sz w:val="22"/>
          <w:szCs w:val="24"/>
          <w:highlight w:val="green"/>
          <w:rtl/>
          <w:lang w:bidi="fa-IR"/>
        </w:rPr>
        <w:t>P</w:t>
      </w:r>
      <w:r w:rsidRPr="00596D7D">
        <w:rPr>
          <w:sz w:val="22"/>
          <w:szCs w:val="24"/>
          <w:highlight w:val="green"/>
          <w:rtl/>
          <w:lang w:bidi="fa-IR"/>
        </w:rPr>
        <w:t>&lt;0.01)، در حالی که درصد جوانه‌زنی بذور و شاخص کیفیت نهال (</w:t>
      </w:r>
      <w:r w:rsidRPr="00596D7D">
        <w:rPr>
          <w:rFonts w:asciiTheme="majorBidi" w:hAnsiTheme="majorBidi" w:cstheme="majorBidi"/>
          <w:sz w:val="20"/>
          <w:highlight w:val="green"/>
          <w:rtl/>
          <w:lang w:bidi="fa-IR"/>
        </w:rPr>
        <w:t>SQ</w:t>
      </w:r>
      <w:r w:rsidRPr="00596D7D">
        <w:rPr>
          <w:sz w:val="22"/>
          <w:szCs w:val="24"/>
          <w:highlight w:val="green"/>
          <w:rtl/>
          <w:lang w:bidi="fa-IR"/>
        </w:rPr>
        <w:t>) بین طبقات وزنی مختلف تفاوت معنی‌داری نشان ندادند (</w:t>
      </w:r>
      <w:r w:rsidRPr="00596D7D">
        <w:rPr>
          <w:rFonts w:asciiTheme="majorBidi" w:hAnsiTheme="majorBidi"/>
          <w:sz w:val="22"/>
          <w:szCs w:val="24"/>
          <w:highlight w:val="green"/>
          <w:rtl/>
          <w:lang w:bidi="fa-IR"/>
        </w:rPr>
        <w:t>P</w:t>
      </w:r>
      <w:r w:rsidRPr="00596D7D">
        <w:rPr>
          <w:sz w:val="22"/>
          <w:szCs w:val="24"/>
          <w:highlight w:val="green"/>
          <w:rtl/>
          <w:lang w:bidi="fa-IR"/>
        </w:rPr>
        <w:t>&gt;0.05).</w:t>
      </w:r>
    </w:p>
    <w:p w14:paraId="53809EAB" w14:textId="0D085375" w:rsidR="00321244" w:rsidRPr="00204453" w:rsidRDefault="00000000" w:rsidP="00614743">
      <w:pPr>
        <w:bidi/>
        <w:spacing w:after="120" w:line="240" w:lineRule="auto"/>
        <w:jc w:val="center"/>
      </w:pPr>
      <w:r w:rsidRPr="00614743">
        <w:rPr>
          <w:bCs/>
          <w:sz w:val="22"/>
          <w:rtl/>
          <w:lang w:bidi="fa-IR"/>
        </w:rPr>
        <w:t>جدول ۱</w:t>
      </w:r>
      <w:r w:rsidR="00614743" w:rsidRPr="00614743">
        <w:rPr>
          <w:rFonts w:hint="cs"/>
          <w:bCs/>
          <w:sz w:val="22"/>
          <w:rtl/>
          <w:lang w:bidi="fa-IR"/>
        </w:rPr>
        <w:t>-</w:t>
      </w:r>
      <w:r w:rsidR="00614743">
        <w:rPr>
          <w:rFonts w:hint="cs"/>
          <w:b/>
          <w:sz w:val="22"/>
          <w:rtl/>
          <w:lang w:bidi="fa-IR"/>
        </w:rPr>
        <w:t xml:space="preserve"> </w:t>
      </w:r>
      <w:r w:rsidRPr="00204453">
        <w:rPr>
          <w:b/>
          <w:sz w:val="22"/>
          <w:rtl/>
          <w:lang w:bidi="fa-IR"/>
        </w:rPr>
        <w:t xml:space="preserve">نتایج آزمون </w:t>
      </w:r>
      <w:r w:rsidRPr="00A22861">
        <w:rPr>
          <w:rFonts w:cs="Times New Roman"/>
          <w:b/>
          <w:sz w:val="20"/>
          <w:szCs w:val="20"/>
        </w:rPr>
        <w:t>ANOVA</w:t>
      </w:r>
      <w:r w:rsidRPr="00204453">
        <w:rPr>
          <w:b/>
          <w:sz w:val="22"/>
          <w:rtl/>
          <w:lang w:bidi="fa-IR"/>
        </w:rPr>
        <w:t xml:space="preserve"> برای متغیرهای مورد بررسی</w:t>
      </w:r>
    </w:p>
    <w:p w14:paraId="0853ECB4" w14:textId="3DA3A12B" w:rsidR="00321244" w:rsidRPr="00614743" w:rsidRDefault="00000000" w:rsidP="00614743">
      <w:pPr>
        <w:bidi/>
        <w:spacing w:after="120" w:line="240" w:lineRule="auto"/>
        <w:jc w:val="center"/>
        <w:rPr>
          <w:bCs/>
          <w:iCs/>
        </w:rPr>
      </w:pPr>
      <w:r w:rsidRPr="00614743">
        <w:rPr>
          <w:rFonts w:cs="Times New Roman"/>
          <w:b/>
          <w:iCs/>
          <w:sz w:val="20"/>
          <w:highlight w:val="green"/>
        </w:rPr>
        <w:t>Table 1</w:t>
      </w:r>
      <w:r w:rsidR="00614743" w:rsidRPr="00614743">
        <w:rPr>
          <w:rFonts w:cs="Times New Roman"/>
          <w:b/>
          <w:iCs/>
          <w:sz w:val="20"/>
          <w:highlight w:val="green"/>
        </w:rPr>
        <w:t>-</w:t>
      </w:r>
      <w:r w:rsidRPr="00614743">
        <w:rPr>
          <w:rFonts w:cs="Times New Roman"/>
          <w:bCs/>
          <w:iCs/>
          <w:sz w:val="20"/>
          <w:highlight w:val="green"/>
        </w:rPr>
        <w:t xml:space="preserve"> Results of ANOVA for the studied variables</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1984"/>
        <w:gridCol w:w="1134"/>
        <w:gridCol w:w="1560"/>
        <w:gridCol w:w="1134"/>
      </w:tblGrid>
      <w:tr w:rsidR="00321244" w:rsidRPr="00614743" w14:paraId="1D1E354F" w14:textId="77777777" w:rsidTr="00614743">
        <w:tc>
          <w:tcPr>
            <w:tcW w:w="2682" w:type="dxa"/>
            <w:tcBorders>
              <w:top w:val="single" w:sz="4" w:space="0" w:color="auto"/>
              <w:bottom w:val="single" w:sz="4" w:space="0" w:color="auto"/>
            </w:tcBorders>
            <w:vAlign w:val="center"/>
          </w:tcPr>
          <w:p w14:paraId="16AC5C0E" w14:textId="77777777" w:rsidR="00321244" w:rsidRPr="00614743" w:rsidRDefault="00000000" w:rsidP="004A2467">
            <w:pPr>
              <w:bidi/>
              <w:jc w:val="center"/>
            </w:pPr>
            <w:r w:rsidRPr="00614743">
              <w:rPr>
                <w:b/>
                <w:sz w:val="20"/>
                <w:rtl/>
                <w:lang w:bidi="fa-IR"/>
              </w:rPr>
              <w:t>متغیرها</w:t>
            </w:r>
            <w:r w:rsidRPr="00614743">
              <w:br/>
            </w:r>
            <w:r w:rsidRPr="00614743">
              <w:rPr>
                <w:b/>
                <w:sz w:val="18"/>
              </w:rPr>
              <w:t>Variables</w:t>
            </w:r>
          </w:p>
        </w:tc>
        <w:tc>
          <w:tcPr>
            <w:tcW w:w="1984" w:type="dxa"/>
            <w:tcBorders>
              <w:top w:val="single" w:sz="4" w:space="0" w:color="auto"/>
              <w:bottom w:val="single" w:sz="4" w:space="0" w:color="auto"/>
            </w:tcBorders>
            <w:vAlign w:val="center"/>
          </w:tcPr>
          <w:p w14:paraId="6D54546F" w14:textId="77777777" w:rsidR="00321244" w:rsidRPr="00614743" w:rsidRDefault="00000000" w:rsidP="004A2467">
            <w:pPr>
              <w:bidi/>
              <w:jc w:val="center"/>
            </w:pPr>
            <w:r w:rsidRPr="00614743">
              <w:rPr>
                <w:b/>
                <w:sz w:val="20"/>
                <w:rtl/>
                <w:lang w:bidi="fa-IR"/>
              </w:rPr>
              <w:t>مقایسه اثرات</w:t>
            </w:r>
            <w:r w:rsidRPr="00614743">
              <w:br/>
            </w:r>
            <w:r w:rsidRPr="00614743">
              <w:rPr>
                <w:b/>
                <w:sz w:val="18"/>
              </w:rPr>
              <w:t>Comparison</w:t>
            </w:r>
          </w:p>
        </w:tc>
        <w:tc>
          <w:tcPr>
            <w:tcW w:w="1134" w:type="dxa"/>
            <w:tcBorders>
              <w:top w:val="single" w:sz="4" w:space="0" w:color="auto"/>
              <w:bottom w:val="single" w:sz="4" w:space="0" w:color="auto"/>
            </w:tcBorders>
            <w:vAlign w:val="center"/>
          </w:tcPr>
          <w:p w14:paraId="57380DE0" w14:textId="77777777" w:rsidR="00321244" w:rsidRPr="00614743" w:rsidRDefault="00000000" w:rsidP="004A2467">
            <w:pPr>
              <w:bidi/>
              <w:jc w:val="center"/>
            </w:pPr>
            <w:r w:rsidRPr="00614743">
              <w:rPr>
                <w:b/>
                <w:sz w:val="20"/>
                <w:rtl/>
                <w:lang w:bidi="fa-IR"/>
              </w:rPr>
              <w:t>df</w:t>
            </w:r>
          </w:p>
        </w:tc>
        <w:tc>
          <w:tcPr>
            <w:tcW w:w="1560" w:type="dxa"/>
            <w:tcBorders>
              <w:top w:val="single" w:sz="4" w:space="0" w:color="auto"/>
              <w:bottom w:val="single" w:sz="4" w:space="0" w:color="auto"/>
            </w:tcBorders>
            <w:vAlign w:val="center"/>
          </w:tcPr>
          <w:p w14:paraId="1C79256A" w14:textId="77777777" w:rsidR="00321244" w:rsidRPr="00614743" w:rsidRDefault="00000000" w:rsidP="004A2467">
            <w:pPr>
              <w:bidi/>
              <w:jc w:val="center"/>
            </w:pPr>
            <w:r w:rsidRPr="00614743">
              <w:rPr>
                <w:b/>
                <w:sz w:val="20"/>
                <w:rtl/>
                <w:lang w:bidi="fa-IR"/>
              </w:rPr>
              <w:t>میانگین مربعات</w:t>
            </w:r>
            <w:r w:rsidRPr="00614743">
              <w:br/>
            </w:r>
            <w:r w:rsidRPr="00614743">
              <w:rPr>
                <w:b/>
                <w:sz w:val="18"/>
              </w:rPr>
              <w:t>Mean Squares</w:t>
            </w:r>
          </w:p>
        </w:tc>
        <w:tc>
          <w:tcPr>
            <w:tcW w:w="1134" w:type="dxa"/>
            <w:tcBorders>
              <w:top w:val="single" w:sz="4" w:space="0" w:color="auto"/>
              <w:bottom w:val="single" w:sz="4" w:space="0" w:color="auto"/>
            </w:tcBorders>
            <w:vAlign w:val="center"/>
          </w:tcPr>
          <w:p w14:paraId="6E9D2195" w14:textId="77777777" w:rsidR="00321244" w:rsidRPr="00614743" w:rsidRDefault="00000000" w:rsidP="004A2467">
            <w:pPr>
              <w:bidi/>
              <w:jc w:val="center"/>
            </w:pPr>
            <w:r w:rsidRPr="00614743">
              <w:rPr>
                <w:b/>
                <w:sz w:val="20"/>
                <w:rtl/>
                <w:lang w:bidi="fa-IR"/>
              </w:rPr>
              <w:t>F</w:t>
            </w:r>
          </w:p>
        </w:tc>
      </w:tr>
      <w:tr w:rsidR="00321244" w:rsidRPr="00614743" w14:paraId="1B1C92B0" w14:textId="77777777" w:rsidTr="00614743">
        <w:tc>
          <w:tcPr>
            <w:tcW w:w="2682" w:type="dxa"/>
            <w:vMerge w:val="restart"/>
            <w:tcBorders>
              <w:top w:val="single" w:sz="4" w:space="0" w:color="auto"/>
            </w:tcBorders>
            <w:vAlign w:val="center"/>
          </w:tcPr>
          <w:p w14:paraId="2AEFEBFF" w14:textId="77777777" w:rsidR="00321244" w:rsidRPr="00614743" w:rsidRDefault="00000000" w:rsidP="004A2467">
            <w:pPr>
              <w:bidi/>
              <w:jc w:val="center"/>
            </w:pPr>
            <w:r w:rsidRPr="00614743">
              <w:rPr>
                <w:sz w:val="20"/>
                <w:rtl/>
                <w:lang w:bidi="fa-IR"/>
              </w:rPr>
              <w:t>ارتفاع نهال 3 ماهه</w:t>
            </w:r>
            <w:r w:rsidRPr="00614743">
              <w:br/>
            </w:r>
            <w:r w:rsidRPr="00614743">
              <w:rPr>
                <w:sz w:val="18"/>
              </w:rPr>
              <w:t>Seedling height at 3 months</w:t>
            </w:r>
          </w:p>
        </w:tc>
        <w:tc>
          <w:tcPr>
            <w:tcW w:w="1984" w:type="dxa"/>
            <w:tcBorders>
              <w:top w:val="single" w:sz="4" w:space="0" w:color="auto"/>
            </w:tcBorders>
            <w:vAlign w:val="center"/>
          </w:tcPr>
          <w:p w14:paraId="5A000D78" w14:textId="4B6ACDA6" w:rsidR="00614743" w:rsidRDefault="00614743" w:rsidP="00CD5A49">
            <w:pPr>
              <w:bidi/>
              <w:jc w:val="center"/>
              <w:rPr>
                <w:sz w:val="18"/>
                <w:rtl/>
                <w:lang w:bidi="fa-IR"/>
              </w:rPr>
            </w:pPr>
            <w:r>
              <w:rPr>
                <w:rFonts w:hint="cs"/>
                <w:sz w:val="18"/>
                <w:rtl/>
                <w:lang w:bidi="fa-IR"/>
              </w:rPr>
              <w:t>بین گروه</w:t>
            </w:r>
            <w:r>
              <w:rPr>
                <w:sz w:val="18"/>
                <w:rtl/>
                <w:lang w:bidi="fa-IR"/>
              </w:rPr>
              <w:softHyphen/>
            </w:r>
            <w:r>
              <w:rPr>
                <w:rFonts w:hint="cs"/>
                <w:sz w:val="18"/>
                <w:rtl/>
                <w:lang w:bidi="fa-IR"/>
              </w:rPr>
              <w:t>ها</w:t>
            </w:r>
          </w:p>
          <w:p w14:paraId="513D5660" w14:textId="7E0D298D" w:rsidR="00321244" w:rsidRPr="00614743" w:rsidRDefault="00000000" w:rsidP="00614743">
            <w:pPr>
              <w:bidi/>
              <w:jc w:val="center"/>
            </w:pPr>
            <w:r w:rsidRPr="00614743">
              <w:rPr>
                <w:sz w:val="18"/>
              </w:rPr>
              <w:t>Among groups</w:t>
            </w:r>
          </w:p>
        </w:tc>
        <w:tc>
          <w:tcPr>
            <w:tcW w:w="1134" w:type="dxa"/>
            <w:tcBorders>
              <w:top w:val="single" w:sz="4" w:space="0" w:color="auto"/>
            </w:tcBorders>
            <w:vAlign w:val="center"/>
          </w:tcPr>
          <w:p w14:paraId="39277851" w14:textId="77777777" w:rsidR="00321244" w:rsidRPr="00614743" w:rsidRDefault="00000000" w:rsidP="004A2467">
            <w:pPr>
              <w:bidi/>
              <w:jc w:val="center"/>
            </w:pPr>
            <w:r w:rsidRPr="00614743">
              <w:rPr>
                <w:sz w:val="20"/>
              </w:rPr>
              <w:t>3</w:t>
            </w:r>
          </w:p>
        </w:tc>
        <w:tc>
          <w:tcPr>
            <w:tcW w:w="1560" w:type="dxa"/>
            <w:tcBorders>
              <w:top w:val="single" w:sz="4" w:space="0" w:color="auto"/>
            </w:tcBorders>
            <w:vAlign w:val="center"/>
          </w:tcPr>
          <w:p w14:paraId="3A3F944B" w14:textId="77777777" w:rsidR="00321244" w:rsidRPr="00614743" w:rsidRDefault="00000000" w:rsidP="004A2467">
            <w:pPr>
              <w:bidi/>
              <w:jc w:val="center"/>
            </w:pPr>
            <w:r w:rsidRPr="00614743">
              <w:rPr>
                <w:sz w:val="20"/>
              </w:rPr>
              <w:t>754.053</w:t>
            </w:r>
          </w:p>
        </w:tc>
        <w:tc>
          <w:tcPr>
            <w:tcW w:w="1134" w:type="dxa"/>
            <w:tcBorders>
              <w:top w:val="single" w:sz="4" w:space="0" w:color="auto"/>
            </w:tcBorders>
            <w:vAlign w:val="center"/>
          </w:tcPr>
          <w:p w14:paraId="3428C50F" w14:textId="77777777" w:rsidR="00321244" w:rsidRPr="00614743" w:rsidRDefault="00000000" w:rsidP="004A2467">
            <w:pPr>
              <w:bidi/>
              <w:jc w:val="center"/>
            </w:pPr>
            <w:r w:rsidRPr="00614743">
              <w:rPr>
                <w:sz w:val="20"/>
              </w:rPr>
              <w:t>145.178**</w:t>
            </w:r>
          </w:p>
        </w:tc>
      </w:tr>
      <w:tr w:rsidR="00321244" w:rsidRPr="00614743" w14:paraId="19E558D2" w14:textId="77777777" w:rsidTr="00614743">
        <w:tc>
          <w:tcPr>
            <w:tcW w:w="2682" w:type="dxa"/>
            <w:vMerge/>
            <w:vAlign w:val="center"/>
          </w:tcPr>
          <w:p w14:paraId="3234334B" w14:textId="77777777" w:rsidR="00321244" w:rsidRPr="00614743" w:rsidRDefault="00321244" w:rsidP="004A2467">
            <w:pPr>
              <w:bidi/>
              <w:jc w:val="center"/>
            </w:pPr>
          </w:p>
        </w:tc>
        <w:tc>
          <w:tcPr>
            <w:tcW w:w="1984" w:type="dxa"/>
            <w:vAlign w:val="center"/>
          </w:tcPr>
          <w:p w14:paraId="416E839F" w14:textId="68B498C8" w:rsidR="00CD5A49" w:rsidRPr="00614743" w:rsidRDefault="00614743" w:rsidP="004A2467">
            <w:pPr>
              <w:bidi/>
              <w:jc w:val="center"/>
              <w:rPr>
                <w:sz w:val="18"/>
              </w:rPr>
            </w:pPr>
            <w:r>
              <w:rPr>
                <w:rFonts w:hint="cs"/>
                <w:sz w:val="18"/>
                <w:rtl/>
              </w:rPr>
              <w:t>درون گروه</w:t>
            </w:r>
            <w:r>
              <w:rPr>
                <w:sz w:val="18"/>
                <w:rtl/>
              </w:rPr>
              <w:softHyphen/>
            </w:r>
            <w:r>
              <w:rPr>
                <w:rFonts w:hint="cs"/>
                <w:sz w:val="18"/>
                <w:rtl/>
              </w:rPr>
              <w:t>ها</w:t>
            </w:r>
          </w:p>
          <w:p w14:paraId="17A0976B" w14:textId="488F6DA7" w:rsidR="00321244" w:rsidRPr="00614743" w:rsidRDefault="00000000" w:rsidP="00CD5A49">
            <w:pPr>
              <w:bidi/>
              <w:jc w:val="center"/>
            </w:pPr>
            <w:r w:rsidRPr="00614743">
              <w:rPr>
                <w:sz w:val="18"/>
              </w:rPr>
              <w:t xml:space="preserve"> Inside groups</w:t>
            </w:r>
          </w:p>
        </w:tc>
        <w:tc>
          <w:tcPr>
            <w:tcW w:w="1134" w:type="dxa"/>
            <w:vAlign w:val="center"/>
          </w:tcPr>
          <w:p w14:paraId="06DDAF2E" w14:textId="77777777" w:rsidR="00321244" w:rsidRPr="00614743" w:rsidRDefault="00000000" w:rsidP="004A2467">
            <w:pPr>
              <w:bidi/>
              <w:jc w:val="center"/>
            </w:pPr>
            <w:r w:rsidRPr="00614743">
              <w:rPr>
                <w:sz w:val="20"/>
              </w:rPr>
              <w:t>383</w:t>
            </w:r>
          </w:p>
        </w:tc>
        <w:tc>
          <w:tcPr>
            <w:tcW w:w="1560" w:type="dxa"/>
            <w:vAlign w:val="center"/>
          </w:tcPr>
          <w:p w14:paraId="019619E2" w14:textId="77777777" w:rsidR="00321244" w:rsidRPr="00614743" w:rsidRDefault="00000000" w:rsidP="004A2467">
            <w:pPr>
              <w:bidi/>
              <w:jc w:val="center"/>
            </w:pPr>
            <w:r w:rsidRPr="00614743">
              <w:rPr>
                <w:sz w:val="20"/>
              </w:rPr>
              <w:t>5.194</w:t>
            </w:r>
          </w:p>
        </w:tc>
        <w:tc>
          <w:tcPr>
            <w:tcW w:w="1134" w:type="dxa"/>
            <w:vAlign w:val="center"/>
          </w:tcPr>
          <w:p w14:paraId="766B9FFB" w14:textId="77777777" w:rsidR="00321244" w:rsidRPr="00614743" w:rsidRDefault="00321244" w:rsidP="004A2467">
            <w:pPr>
              <w:bidi/>
              <w:jc w:val="center"/>
            </w:pPr>
          </w:p>
        </w:tc>
      </w:tr>
      <w:tr w:rsidR="00321244" w:rsidRPr="00614743" w14:paraId="074D51FC" w14:textId="77777777" w:rsidTr="00614743">
        <w:tc>
          <w:tcPr>
            <w:tcW w:w="2682" w:type="dxa"/>
            <w:vMerge/>
            <w:tcBorders>
              <w:bottom w:val="single" w:sz="4" w:space="0" w:color="auto"/>
            </w:tcBorders>
            <w:vAlign w:val="center"/>
          </w:tcPr>
          <w:p w14:paraId="0E8D403E" w14:textId="77777777" w:rsidR="00321244" w:rsidRPr="00614743" w:rsidRDefault="00321244" w:rsidP="004A2467">
            <w:pPr>
              <w:bidi/>
              <w:jc w:val="center"/>
            </w:pPr>
          </w:p>
        </w:tc>
        <w:tc>
          <w:tcPr>
            <w:tcW w:w="1984" w:type="dxa"/>
            <w:tcBorders>
              <w:bottom w:val="single" w:sz="4" w:space="0" w:color="auto"/>
            </w:tcBorders>
            <w:vAlign w:val="center"/>
          </w:tcPr>
          <w:p w14:paraId="5BE636BB" w14:textId="5FAD59B4" w:rsidR="00321244" w:rsidRPr="00614743" w:rsidRDefault="00DC1603" w:rsidP="004A2467">
            <w:pPr>
              <w:bidi/>
              <w:jc w:val="center"/>
            </w:pPr>
            <w:r>
              <w:rPr>
                <w:rFonts w:hint="cs"/>
                <w:sz w:val="18"/>
                <w:rtl/>
              </w:rPr>
              <w:t xml:space="preserve">کل/ </w:t>
            </w:r>
            <w:r w:rsidR="00000000" w:rsidRPr="00614743">
              <w:rPr>
                <w:sz w:val="18"/>
              </w:rPr>
              <w:t xml:space="preserve"> Total</w:t>
            </w:r>
          </w:p>
        </w:tc>
        <w:tc>
          <w:tcPr>
            <w:tcW w:w="1134" w:type="dxa"/>
            <w:tcBorders>
              <w:bottom w:val="single" w:sz="4" w:space="0" w:color="auto"/>
            </w:tcBorders>
            <w:vAlign w:val="center"/>
          </w:tcPr>
          <w:p w14:paraId="29CE8438" w14:textId="77777777" w:rsidR="00321244" w:rsidRPr="00614743" w:rsidRDefault="00000000" w:rsidP="004A2467">
            <w:pPr>
              <w:bidi/>
              <w:jc w:val="center"/>
            </w:pPr>
            <w:r w:rsidRPr="00614743">
              <w:rPr>
                <w:sz w:val="20"/>
              </w:rPr>
              <w:t>386</w:t>
            </w:r>
          </w:p>
        </w:tc>
        <w:tc>
          <w:tcPr>
            <w:tcW w:w="1560" w:type="dxa"/>
            <w:tcBorders>
              <w:bottom w:val="single" w:sz="4" w:space="0" w:color="auto"/>
            </w:tcBorders>
            <w:vAlign w:val="center"/>
          </w:tcPr>
          <w:p w14:paraId="72B31B7A" w14:textId="77777777" w:rsidR="00321244" w:rsidRPr="00614743" w:rsidRDefault="00321244" w:rsidP="004A2467">
            <w:pPr>
              <w:bidi/>
              <w:jc w:val="center"/>
            </w:pPr>
          </w:p>
        </w:tc>
        <w:tc>
          <w:tcPr>
            <w:tcW w:w="1134" w:type="dxa"/>
            <w:tcBorders>
              <w:bottom w:val="single" w:sz="4" w:space="0" w:color="auto"/>
            </w:tcBorders>
            <w:vAlign w:val="center"/>
          </w:tcPr>
          <w:p w14:paraId="5C320DEE" w14:textId="77777777" w:rsidR="00321244" w:rsidRPr="00614743" w:rsidRDefault="00321244" w:rsidP="004A2467">
            <w:pPr>
              <w:bidi/>
              <w:jc w:val="center"/>
            </w:pPr>
          </w:p>
        </w:tc>
      </w:tr>
      <w:tr w:rsidR="00DC1603" w:rsidRPr="00614743" w14:paraId="0B8CD667" w14:textId="77777777" w:rsidTr="00614743">
        <w:tc>
          <w:tcPr>
            <w:tcW w:w="2682" w:type="dxa"/>
            <w:vMerge w:val="restart"/>
            <w:tcBorders>
              <w:top w:val="single" w:sz="4" w:space="0" w:color="auto"/>
            </w:tcBorders>
            <w:vAlign w:val="center"/>
          </w:tcPr>
          <w:p w14:paraId="3C4EE0F3" w14:textId="77777777" w:rsidR="00DC1603" w:rsidRPr="00614743" w:rsidRDefault="00DC1603" w:rsidP="00DC1603">
            <w:pPr>
              <w:bidi/>
              <w:jc w:val="center"/>
            </w:pPr>
            <w:r w:rsidRPr="00614743">
              <w:rPr>
                <w:sz w:val="20"/>
                <w:rtl/>
                <w:lang w:bidi="fa-IR"/>
              </w:rPr>
              <w:t>ارتفاع نهال 8 ماهه</w:t>
            </w:r>
            <w:r w:rsidRPr="00614743">
              <w:br/>
            </w:r>
            <w:r w:rsidRPr="00614743">
              <w:rPr>
                <w:sz w:val="18"/>
              </w:rPr>
              <w:t>Seedling height at 8 months</w:t>
            </w:r>
          </w:p>
        </w:tc>
        <w:tc>
          <w:tcPr>
            <w:tcW w:w="1984" w:type="dxa"/>
            <w:tcBorders>
              <w:top w:val="single" w:sz="4" w:space="0" w:color="auto"/>
            </w:tcBorders>
            <w:vAlign w:val="center"/>
          </w:tcPr>
          <w:p w14:paraId="0F7C08DA" w14:textId="77777777" w:rsidR="00DC1603" w:rsidRDefault="00DC1603" w:rsidP="00DC1603">
            <w:pPr>
              <w:bidi/>
              <w:jc w:val="center"/>
              <w:rPr>
                <w:sz w:val="18"/>
                <w:rtl/>
                <w:lang w:bidi="fa-IR"/>
              </w:rPr>
            </w:pPr>
            <w:r>
              <w:rPr>
                <w:rFonts w:hint="cs"/>
                <w:sz w:val="18"/>
                <w:rtl/>
                <w:lang w:bidi="fa-IR"/>
              </w:rPr>
              <w:t>بین گروه</w:t>
            </w:r>
            <w:r>
              <w:rPr>
                <w:sz w:val="18"/>
                <w:rtl/>
                <w:lang w:bidi="fa-IR"/>
              </w:rPr>
              <w:softHyphen/>
            </w:r>
            <w:r>
              <w:rPr>
                <w:rFonts w:hint="cs"/>
                <w:sz w:val="18"/>
                <w:rtl/>
                <w:lang w:bidi="fa-IR"/>
              </w:rPr>
              <w:t>ها</w:t>
            </w:r>
          </w:p>
          <w:p w14:paraId="3918B128" w14:textId="246C55CF" w:rsidR="00DC1603" w:rsidRPr="00614743" w:rsidRDefault="00DC1603" w:rsidP="00DC1603">
            <w:pPr>
              <w:bidi/>
              <w:jc w:val="center"/>
            </w:pPr>
            <w:r w:rsidRPr="00614743">
              <w:rPr>
                <w:sz w:val="18"/>
              </w:rPr>
              <w:t>Among groups</w:t>
            </w:r>
          </w:p>
        </w:tc>
        <w:tc>
          <w:tcPr>
            <w:tcW w:w="1134" w:type="dxa"/>
            <w:tcBorders>
              <w:top w:val="single" w:sz="4" w:space="0" w:color="auto"/>
            </w:tcBorders>
            <w:vAlign w:val="center"/>
          </w:tcPr>
          <w:p w14:paraId="03510E12" w14:textId="77777777" w:rsidR="00DC1603" w:rsidRPr="00614743" w:rsidRDefault="00DC1603" w:rsidP="00DC1603">
            <w:pPr>
              <w:bidi/>
              <w:jc w:val="center"/>
            </w:pPr>
            <w:r w:rsidRPr="00614743">
              <w:rPr>
                <w:sz w:val="20"/>
              </w:rPr>
              <w:t>3</w:t>
            </w:r>
          </w:p>
        </w:tc>
        <w:tc>
          <w:tcPr>
            <w:tcW w:w="1560" w:type="dxa"/>
            <w:tcBorders>
              <w:top w:val="single" w:sz="4" w:space="0" w:color="auto"/>
            </w:tcBorders>
            <w:vAlign w:val="center"/>
          </w:tcPr>
          <w:p w14:paraId="57958767" w14:textId="77777777" w:rsidR="00DC1603" w:rsidRPr="00614743" w:rsidRDefault="00DC1603" w:rsidP="00DC1603">
            <w:pPr>
              <w:bidi/>
              <w:jc w:val="center"/>
            </w:pPr>
            <w:r w:rsidRPr="00614743">
              <w:rPr>
                <w:sz w:val="20"/>
              </w:rPr>
              <w:t>231.936</w:t>
            </w:r>
          </w:p>
        </w:tc>
        <w:tc>
          <w:tcPr>
            <w:tcW w:w="1134" w:type="dxa"/>
            <w:tcBorders>
              <w:top w:val="single" w:sz="4" w:space="0" w:color="auto"/>
            </w:tcBorders>
            <w:vAlign w:val="center"/>
          </w:tcPr>
          <w:p w14:paraId="1E786379" w14:textId="77777777" w:rsidR="00DC1603" w:rsidRPr="00614743" w:rsidRDefault="00DC1603" w:rsidP="00DC1603">
            <w:pPr>
              <w:bidi/>
              <w:jc w:val="center"/>
            </w:pPr>
            <w:r w:rsidRPr="00614743">
              <w:rPr>
                <w:sz w:val="20"/>
              </w:rPr>
              <w:t>15.036**</w:t>
            </w:r>
          </w:p>
        </w:tc>
      </w:tr>
      <w:tr w:rsidR="00DC1603" w:rsidRPr="00614743" w14:paraId="4E2003A1" w14:textId="77777777" w:rsidTr="00614743">
        <w:tc>
          <w:tcPr>
            <w:tcW w:w="2682" w:type="dxa"/>
            <w:vMerge/>
            <w:vAlign w:val="center"/>
          </w:tcPr>
          <w:p w14:paraId="3509DECC" w14:textId="77777777" w:rsidR="00DC1603" w:rsidRPr="00614743" w:rsidRDefault="00DC1603" w:rsidP="00DC1603">
            <w:pPr>
              <w:bidi/>
              <w:jc w:val="center"/>
            </w:pPr>
          </w:p>
        </w:tc>
        <w:tc>
          <w:tcPr>
            <w:tcW w:w="1984" w:type="dxa"/>
            <w:vAlign w:val="center"/>
          </w:tcPr>
          <w:p w14:paraId="78E893D5" w14:textId="77777777" w:rsidR="00DC1603" w:rsidRPr="00614743" w:rsidRDefault="00DC1603" w:rsidP="00DC1603">
            <w:pPr>
              <w:bidi/>
              <w:jc w:val="center"/>
              <w:rPr>
                <w:sz w:val="18"/>
              </w:rPr>
            </w:pPr>
            <w:r>
              <w:rPr>
                <w:rFonts w:hint="cs"/>
                <w:sz w:val="18"/>
                <w:rtl/>
              </w:rPr>
              <w:t>درون گروه</w:t>
            </w:r>
            <w:r>
              <w:rPr>
                <w:sz w:val="18"/>
                <w:rtl/>
              </w:rPr>
              <w:softHyphen/>
            </w:r>
            <w:r>
              <w:rPr>
                <w:rFonts w:hint="cs"/>
                <w:sz w:val="18"/>
                <w:rtl/>
              </w:rPr>
              <w:t>ها</w:t>
            </w:r>
          </w:p>
          <w:p w14:paraId="56B5067C" w14:textId="0D7C45FF" w:rsidR="00DC1603" w:rsidRPr="00614743" w:rsidRDefault="00DC1603" w:rsidP="00DC1603">
            <w:pPr>
              <w:bidi/>
              <w:jc w:val="center"/>
            </w:pPr>
            <w:r w:rsidRPr="00614743">
              <w:rPr>
                <w:sz w:val="18"/>
              </w:rPr>
              <w:t xml:space="preserve"> Inside groups</w:t>
            </w:r>
          </w:p>
        </w:tc>
        <w:tc>
          <w:tcPr>
            <w:tcW w:w="1134" w:type="dxa"/>
            <w:vAlign w:val="center"/>
          </w:tcPr>
          <w:p w14:paraId="79C69CBC" w14:textId="77777777" w:rsidR="00DC1603" w:rsidRPr="00614743" w:rsidRDefault="00DC1603" w:rsidP="00DC1603">
            <w:pPr>
              <w:bidi/>
              <w:jc w:val="center"/>
            </w:pPr>
            <w:r w:rsidRPr="00614743">
              <w:rPr>
                <w:sz w:val="20"/>
              </w:rPr>
              <w:t>355</w:t>
            </w:r>
          </w:p>
        </w:tc>
        <w:tc>
          <w:tcPr>
            <w:tcW w:w="1560" w:type="dxa"/>
            <w:vAlign w:val="center"/>
          </w:tcPr>
          <w:p w14:paraId="5377C265" w14:textId="77777777" w:rsidR="00DC1603" w:rsidRPr="00614743" w:rsidRDefault="00DC1603" w:rsidP="00DC1603">
            <w:pPr>
              <w:bidi/>
              <w:jc w:val="center"/>
            </w:pPr>
            <w:r w:rsidRPr="00614743">
              <w:rPr>
                <w:sz w:val="20"/>
              </w:rPr>
              <w:t>15.425</w:t>
            </w:r>
          </w:p>
        </w:tc>
        <w:tc>
          <w:tcPr>
            <w:tcW w:w="1134" w:type="dxa"/>
            <w:vAlign w:val="center"/>
          </w:tcPr>
          <w:p w14:paraId="34697E53" w14:textId="77777777" w:rsidR="00DC1603" w:rsidRPr="00614743" w:rsidRDefault="00DC1603" w:rsidP="00DC1603">
            <w:pPr>
              <w:bidi/>
              <w:jc w:val="center"/>
            </w:pPr>
          </w:p>
        </w:tc>
      </w:tr>
      <w:tr w:rsidR="00DC1603" w:rsidRPr="00614743" w14:paraId="3C891E91" w14:textId="77777777" w:rsidTr="00614743">
        <w:tc>
          <w:tcPr>
            <w:tcW w:w="2682" w:type="dxa"/>
            <w:vMerge/>
            <w:tcBorders>
              <w:bottom w:val="single" w:sz="4" w:space="0" w:color="auto"/>
            </w:tcBorders>
            <w:vAlign w:val="center"/>
          </w:tcPr>
          <w:p w14:paraId="3D380A49" w14:textId="77777777" w:rsidR="00DC1603" w:rsidRPr="00614743" w:rsidRDefault="00DC1603" w:rsidP="00DC1603">
            <w:pPr>
              <w:bidi/>
              <w:jc w:val="center"/>
            </w:pPr>
          </w:p>
        </w:tc>
        <w:tc>
          <w:tcPr>
            <w:tcW w:w="1984" w:type="dxa"/>
            <w:tcBorders>
              <w:bottom w:val="single" w:sz="4" w:space="0" w:color="auto"/>
            </w:tcBorders>
            <w:vAlign w:val="center"/>
          </w:tcPr>
          <w:p w14:paraId="29EF6159" w14:textId="5D61C71A" w:rsidR="00DC1603" w:rsidRPr="00614743" w:rsidRDefault="00DC1603" w:rsidP="00DC1603">
            <w:pPr>
              <w:bidi/>
              <w:jc w:val="center"/>
            </w:pPr>
            <w:r>
              <w:rPr>
                <w:rFonts w:hint="cs"/>
                <w:sz w:val="18"/>
                <w:rtl/>
              </w:rPr>
              <w:t xml:space="preserve">کل/ </w:t>
            </w:r>
            <w:r w:rsidRPr="00614743">
              <w:rPr>
                <w:sz w:val="18"/>
              </w:rPr>
              <w:t xml:space="preserve"> Total</w:t>
            </w:r>
          </w:p>
        </w:tc>
        <w:tc>
          <w:tcPr>
            <w:tcW w:w="1134" w:type="dxa"/>
            <w:tcBorders>
              <w:bottom w:val="single" w:sz="4" w:space="0" w:color="auto"/>
            </w:tcBorders>
            <w:vAlign w:val="center"/>
          </w:tcPr>
          <w:p w14:paraId="5F764A1A" w14:textId="77777777" w:rsidR="00DC1603" w:rsidRPr="00614743" w:rsidRDefault="00DC1603" w:rsidP="00DC1603">
            <w:pPr>
              <w:bidi/>
              <w:jc w:val="center"/>
            </w:pPr>
            <w:r w:rsidRPr="00614743">
              <w:rPr>
                <w:sz w:val="20"/>
              </w:rPr>
              <w:t>358</w:t>
            </w:r>
          </w:p>
        </w:tc>
        <w:tc>
          <w:tcPr>
            <w:tcW w:w="1560" w:type="dxa"/>
            <w:tcBorders>
              <w:bottom w:val="single" w:sz="4" w:space="0" w:color="auto"/>
            </w:tcBorders>
            <w:vAlign w:val="center"/>
          </w:tcPr>
          <w:p w14:paraId="5805BF2E" w14:textId="77777777" w:rsidR="00DC1603" w:rsidRPr="00614743" w:rsidRDefault="00DC1603" w:rsidP="00DC1603">
            <w:pPr>
              <w:bidi/>
              <w:jc w:val="center"/>
            </w:pPr>
          </w:p>
        </w:tc>
        <w:tc>
          <w:tcPr>
            <w:tcW w:w="1134" w:type="dxa"/>
            <w:tcBorders>
              <w:bottom w:val="single" w:sz="4" w:space="0" w:color="auto"/>
            </w:tcBorders>
            <w:vAlign w:val="center"/>
          </w:tcPr>
          <w:p w14:paraId="6F842B96" w14:textId="77777777" w:rsidR="00DC1603" w:rsidRPr="00614743" w:rsidRDefault="00DC1603" w:rsidP="00DC1603">
            <w:pPr>
              <w:bidi/>
              <w:jc w:val="center"/>
            </w:pPr>
          </w:p>
        </w:tc>
      </w:tr>
      <w:tr w:rsidR="00DC1603" w:rsidRPr="00614743" w14:paraId="727454D0" w14:textId="77777777" w:rsidTr="00614743">
        <w:tc>
          <w:tcPr>
            <w:tcW w:w="2682" w:type="dxa"/>
            <w:vMerge w:val="restart"/>
            <w:tcBorders>
              <w:top w:val="single" w:sz="4" w:space="0" w:color="auto"/>
            </w:tcBorders>
            <w:vAlign w:val="center"/>
          </w:tcPr>
          <w:p w14:paraId="73666AED" w14:textId="77777777" w:rsidR="00DC1603" w:rsidRPr="00614743" w:rsidRDefault="00DC1603" w:rsidP="00DC1603">
            <w:pPr>
              <w:bidi/>
              <w:jc w:val="center"/>
            </w:pPr>
            <w:r w:rsidRPr="00614743">
              <w:rPr>
                <w:sz w:val="20"/>
                <w:rtl/>
                <w:lang w:bidi="fa-IR"/>
              </w:rPr>
              <w:t>قطر یقه نهال 3 ماهه</w:t>
            </w:r>
            <w:r w:rsidRPr="00614743">
              <w:br/>
            </w:r>
            <w:r w:rsidRPr="00614743">
              <w:rPr>
                <w:sz w:val="18"/>
              </w:rPr>
              <w:t>Seedling collar diameter at 3 months</w:t>
            </w:r>
          </w:p>
        </w:tc>
        <w:tc>
          <w:tcPr>
            <w:tcW w:w="1984" w:type="dxa"/>
            <w:tcBorders>
              <w:top w:val="single" w:sz="4" w:space="0" w:color="auto"/>
            </w:tcBorders>
            <w:vAlign w:val="center"/>
          </w:tcPr>
          <w:p w14:paraId="444A55AB" w14:textId="77777777" w:rsidR="00DC1603" w:rsidRDefault="00DC1603" w:rsidP="00DC1603">
            <w:pPr>
              <w:bidi/>
              <w:jc w:val="center"/>
              <w:rPr>
                <w:sz w:val="18"/>
                <w:rtl/>
                <w:lang w:bidi="fa-IR"/>
              </w:rPr>
            </w:pPr>
            <w:r>
              <w:rPr>
                <w:rFonts w:hint="cs"/>
                <w:sz w:val="18"/>
                <w:rtl/>
                <w:lang w:bidi="fa-IR"/>
              </w:rPr>
              <w:t>بین گروه</w:t>
            </w:r>
            <w:r>
              <w:rPr>
                <w:sz w:val="18"/>
                <w:rtl/>
                <w:lang w:bidi="fa-IR"/>
              </w:rPr>
              <w:softHyphen/>
            </w:r>
            <w:r>
              <w:rPr>
                <w:rFonts w:hint="cs"/>
                <w:sz w:val="18"/>
                <w:rtl/>
                <w:lang w:bidi="fa-IR"/>
              </w:rPr>
              <w:t>ها</w:t>
            </w:r>
          </w:p>
          <w:p w14:paraId="3B210686" w14:textId="72C55650" w:rsidR="00DC1603" w:rsidRPr="00614743" w:rsidRDefault="00DC1603" w:rsidP="00DC1603">
            <w:pPr>
              <w:bidi/>
              <w:jc w:val="center"/>
            </w:pPr>
            <w:r w:rsidRPr="00614743">
              <w:rPr>
                <w:sz w:val="18"/>
              </w:rPr>
              <w:t>Among groups</w:t>
            </w:r>
          </w:p>
        </w:tc>
        <w:tc>
          <w:tcPr>
            <w:tcW w:w="1134" w:type="dxa"/>
            <w:tcBorders>
              <w:top w:val="single" w:sz="4" w:space="0" w:color="auto"/>
            </w:tcBorders>
            <w:vAlign w:val="center"/>
          </w:tcPr>
          <w:p w14:paraId="7D042967" w14:textId="77777777" w:rsidR="00DC1603" w:rsidRPr="00614743" w:rsidRDefault="00DC1603" w:rsidP="00DC1603">
            <w:pPr>
              <w:bidi/>
              <w:jc w:val="center"/>
            </w:pPr>
            <w:r w:rsidRPr="00614743">
              <w:rPr>
                <w:sz w:val="20"/>
              </w:rPr>
              <w:t>3</w:t>
            </w:r>
          </w:p>
        </w:tc>
        <w:tc>
          <w:tcPr>
            <w:tcW w:w="1560" w:type="dxa"/>
            <w:tcBorders>
              <w:top w:val="single" w:sz="4" w:space="0" w:color="auto"/>
            </w:tcBorders>
            <w:vAlign w:val="center"/>
          </w:tcPr>
          <w:p w14:paraId="23B555BF" w14:textId="77777777" w:rsidR="00DC1603" w:rsidRPr="00614743" w:rsidRDefault="00DC1603" w:rsidP="00DC1603">
            <w:pPr>
              <w:bidi/>
              <w:jc w:val="center"/>
            </w:pPr>
            <w:r w:rsidRPr="00614743">
              <w:rPr>
                <w:sz w:val="20"/>
              </w:rPr>
              <w:t>44.610</w:t>
            </w:r>
          </w:p>
        </w:tc>
        <w:tc>
          <w:tcPr>
            <w:tcW w:w="1134" w:type="dxa"/>
            <w:tcBorders>
              <w:top w:val="single" w:sz="4" w:space="0" w:color="auto"/>
            </w:tcBorders>
            <w:vAlign w:val="center"/>
          </w:tcPr>
          <w:p w14:paraId="7EA747A4" w14:textId="77777777" w:rsidR="00DC1603" w:rsidRPr="00614743" w:rsidRDefault="00DC1603" w:rsidP="00DC1603">
            <w:pPr>
              <w:bidi/>
              <w:jc w:val="center"/>
            </w:pPr>
            <w:r w:rsidRPr="00614743">
              <w:rPr>
                <w:sz w:val="20"/>
              </w:rPr>
              <w:t>125.839**</w:t>
            </w:r>
          </w:p>
        </w:tc>
      </w:tr>
      <w:tr w:rsidR="00DC1603" w:rsidRPr="00614743" w14:paraId="1B530C83" w14:textId="77777777" w:rsidTr="00614743">
        <w:tc>
          <w:tcPr>
            <w:tcW w:w="2682" w:type="dxa"/>
            <w:vMerge/>
            <w:vAlign w:val="center"/>
          </w:tcPr>
          <w:p w14:paraId="73E6A1AD" w14:textId="77777777" w:rsidR="00DC1603" w:rsidRPr="00614743" w:rsidRDefault="00DC1603" w:rsidP="00DC1603">
            <w:pPr>
              <w:bidi/>
              <w:jc w:val="center"/>
            </w:pPr>
          </w:p>
        </w:tc>
        <w:tc>
          <w:tcPr>
            <w:tcW w:w="1984" w:type="dxa"/>
            <w:vAlign w:val="center"/>
          </w:tcPr>
          <w:p w14:paraId="1D6CF0CE" w14:textId="77777777" w:rsidR="00DC1603" w:rsidRPr="00614743" w:rsidRDefault="00DC1603" w:rsidP="00DC1603">
            <w:pPr>
              <w:bidi/>
              <w:jc w:val="center"/>
              <w:rPr>
                <w:sz w:val="18"/>
              </w:rPr>
            </w:pPr>
            <w:r>
              <w:rPr>
                <w:rFonts w:hint="cs"/>
                <w:sz w:val="18"/>
                <w:rtl/>
              </w:rPr>
              <w:t>درون گروه</w:t>
            </w:r>
            <w:r>
              <w:rPr>
                <w:sz w:val="18"/>
                <w:rtl/>
              </w:rPr>
              <w:softHyphen/>
            </w:r>
            <w:r>
              <w:rPr>
                <w:rFonts w:hint="cs"/>
                <w:sz w:val="18"/>
                <w:rtl/>
              </w:rPr>
              <w:t>ها</w:t>
            </w:r>
          </w:p>
          <w:p w14:paraId="71D55C43" w14:textId="775EC5D5" w:rsidR="00DC1603" w:rsidRPr="00614743" w:rsidRDefault="00DC1603" w:rsidP="00DC1603">
            <w:pPr>
              <w:bidi/>
              <w:jc w:val="center"/>
            </w:pPr>
            <w:r w:rsidRPr="00614743">
              <w:rPr>
                <w:sz w:val="18"/>
              </w:rPr>
              <w:t xml:space="preserve"> Inside groups</w:t>
            </w:r>
          </w:p>
        </w:tc>
        <w:tc>
          <w:tcPr>
            <w:tcW w:w="1134" w:type="dxa"/>
            <w:vAlign w:val="center"/>
          </w:tcPr>
          <w:p w14:paraId="21415E45" w14:textId="77777777" w:rsidR="00DC1603" w:rsidRPr="00614743" w:rsidRDefault="00DC1603" w:rsidP="00DC1603">
            <w:pPr>
              <w:bidi/>
              <w:jc w:val="center"/>
            </w:pPr>
            <w:r w:rsidRPr="00614743">
              <w:rPr>
                <w:sz w:val="20"/>
              </w:rPr>
              <w:t>383</w:t>
            </w:r>
          </w:p>
        </w:tc>
        <w:tc>
          <w:tcPr>
            <w:tcW w:w="1560" w:type="dxa"/>
            <w:vAlign w:val="center"/>
          </w:tcPr>
          <w:p w14:paraId="63CA2E25" w14:textId="77777777" w:rsidR="00DC1603" w:rsidRPr="00614743" w:rsidRDefault="00DC1603" w:rsidP="00DC1603">
            <w:pPr>
              <w:bidi/>
              <w:jc w:val="center"/>
            </w:pPr>
            <w:r w:rsidRPr="00614743">
              <w:rPr>
                <w:sz w:val="20"/>
              </w:rPr>
              <w:t>0.355</w:t>
            </w:r>
          </w:p>
        </w:tc>
        <w:tc>
          <w:tcPr>
            <w:tcW w:w="1134" w:type="dxa"/>
            <w:vAlign w:val="center"/>
          </w:tcPr>
          <w:p w14:paraId="5E591A4E" w14:textId="77777777" w:rsidR="00DC1603" w:rsidRPr="00614743" w:rsidRDefault="00DC1603" w:rsidP="00DC1603">
            <w:pPr>
              <w:bidi/>
              <w:jc w:val="center"/>
            </w:pPr>
          </w:p>
        </w:tc>
      </w:tr>
      <w:tr w:rsidR="00DC1603" w:rsidRPr="00614743" w14:paraId="4F6E8DF7" w14:textId="77777777" w:rsidTr="00614743">
        <w:tc>
          <w:tcPr>
            <w:tcW w:w="2682" w:type="dxa"/>
            <w:vMerge/>
            <w:tcBorders>
              <w:bottom w:val="single" w:sz="4" w:space="0" w:color="auto"/>
            </w:tcBorders>
            <w:vAlign w:val="center"/>
          </w:tcPr>
          <w:p w14:paraId="5C13BFD3" w14:textId="77777777" w:rsidR="00DC1603" w:rsidRPr="00614743" w:rsidRDefault="00DC1603" w:rsidP="00DC1603">
            <w:pPr>
              <w:bidi/>
              <w:jc w:val="center"/>
            </w:pPr>
          </w:p>
        </w:tc>
        <w:tc>
          <w:tcPr>
            <w:tcW w:w="1984" w:type="dxa"/>
            <w:tcBorders>
              <w:bottom w:val="single" w:sz="4" w:space="0" w:color="auto"/>
            </w:tcBorders>
            <w:vAlign w:val="center"/>
          </w:tcPr>
          <w:p w14:paraId="7CB2F15E" w14:textId="4D4D9E9F" w:rsidR="00DC1603" w:rsidRPr="00614743" w:rsidRDefault="00DC1603" w:rsidP="00DC1603">
            <w:pPr>
              <w:bidi/>
              <w:jc w:val="center"/>
            </w:pPr>
            <w:r>
              <w:rPr>
                <w:rFonts w:hint="cs"/>
                <w:sz w:val="18"/>
                <w:rtl/>
              </w:rPr>
              <w:t xml:space="preserve">کل/ </w:t>
            </w:r>
            <w:r w:rsidRPr="00614743">
              <w:rPr>
                <w:sz w:val="18"/>
              </w:rPr>
              <w:t xml:space="preserve"> Total</w:t>
            </w:r>
          </w:p>
        </w:tc>
        <w:tc>
          <w:tcPr>
            <w:tcW w:w="1134" w:type="dxa"/>
            <w:tcBorders>
              <w:bottom w:val="single" w:sz="4" w:space="0" w:color="auto"/>
            </w:tcBorders>
            <w:vAlign w:val="center"/>
          </w:tcPr>
          <w:p w14:paraId="77E29CAE" w14:textId="77777777" w:rsidR="00DC1603" w:rsidRPr="00614743" w:rsidRDefault="00DC1603" w:rsidP="00DC1603">
            <w:pPr>
              <w:bidi/>
              <w:jc w:val="center"/>
            </w:pPr>
            <w:r w:rsidRPr="00614743">
              <w:rPr>
                <w:sz w:val="20"/>
              </w:rPr>
              <w:t>386</w:t>
            </w:r>
          </w:p>
        </w:tc>
        <w:tc>
          <w:tcPr>
            <w:tcW w:w="1560" w:type="dxa"/>
            <w:tcBorders>
              <w:bottom w:val="single" w:sz="4" w:space="0" w:color="auto"/>
            </w:tcBorders>
            <w:vAlign w:val="center"/>
          </w:tcPr>
          <w:p w14:paraId="4BA1B107" w14:textId="77777777" w:rsidR="00DC1603" w:rsidRPr="00614743" w:rsidRDefault="00DC1603" w:rsidP="00DC1603">
            <w:pPr>
              <w:bidi/>
              <w:jc w:val="center"/>
            </w:pPr>
          </w:p>
        </w:tc>
        <w:tc>
          <w:tcPr>
            <w:tcW w:w="1134" w:type="dxa"/>
            <w:tcBorders>
              <w:bottom w:val="single" w:sz="4" w:space="0" w:color="auto"/>
            </w:tcBorders>
            <w:vAlign w:val="center"/>
          </w:tcPr>
          <w:p w14:paraId="15113017" w14:textId="77777777" w:rsidR="00DC1603" w:rsidRPr="00614743" w:rsidRDefault="00DC1603" w:rsidP="00DC1603">
            <w:pPr>
              <w:bidi/>
              <w:jc w:val="center"/>
            </w:pPr>
          </w:p>
        </w:tc>
      </w:tr>
      <w:tr w:rsidR="00DC1603" w:rsidRPr="00614743" w14:paraId="5F82E9D4" w14:textId="77777777" w:rsidTr="00614743">
        <w:tc>
          <w:tcPr>
            <w:tcW w:w="2682" w:type="dxa"/>
            <w:vMerge w:val="restart"/>
            <w:tcBorders>
              <w:top w:val="single" w:sz="4" w:space="0" w:color="auto"/>
            </w:tcBorders>
            <w:vAlign w:val="center"/>
          </w:tcPr>
          <w:p w14:paraId="5F490BA1" w14:textId="77777777" w:rsidR="00DC1603" w:rsidRPr="00614743" w:rsidRDefault="00DC1603" w:rsidP="00DC1603">
            <w:pPr>
              <w:bidi/>
              <w:jc w:val="center"/>
            </w:pPr>
            <w:r w:rsidRPr="00614743">
              <w:rPr>
                <w:sz w:val="20"/>
                <w:rtl/>
                <w:lang w:bidi="fa-IR"/>
              </w:rPr>
              <w:t>قطر یقه نهال 8 ماهه</w:t>
            </w:r>
            <w:r w:rsidRPr="00614743">
              <w:br/>
            </w:r>
            <w:r w:rsidRPr="00614743">
              <w:rPr>
                <w:sz w:val="18"/>
              </w:rPr>
              <w:t>Seedling collar diameter at 8 months</w:t>
            </w:r>
          </w:p>
        </w:tc>
        <w:tc>
          <w:tcPr>
            <w:tcW w:w="1984" w:type="dxa"/>
            <w:tcBorders>
              <w:top w:val="single" w:sz="4" w:space="0" w:color="auto"/>
            </w:tcBorders>
            <w:vAlign w:val="center"/>
          </w:tcPr>
          <w:p w14:paraId="009CED16" w14:textId="77777777" w:rsidR="00DC1603" w:rsidRDefault="00DC1603" w:rsidP="00DC1603">
            <w:pPr>
              <w:bidi/>
              <w:jc w:val="center"/>
              <w:rPr>
                <w:sz w:val="18"/>
                <w:rtl/>
                <w:lang w:bidi="fa-IR"/>
              </w:rPr>
            </w:pPr>
            <w:r>
              <w:rPr>
                <w:rFonts w:hint="cs"/>
                <w:sz w:val="18"/>
                <w:rtl/>
                <w:lang w:bidi="fa-IR"/>
              </w:rPr>
              <w:t>بین گروه</w:t>
            </w:r>
            <w:r>
              <w:rPr>
                <w:sz w:val="18"/>
                <w:rtl/>
                <w:lang w:bidi="fa-IR"/>
              </w:rPr>
              <w:softHyphen/>
            </w:r>
            <w:r>
              <w:rPr>
                <w:rFonts w:hint="cs"/>
                <w:sz w:val="18"/>
                <w:rtl/>
                <w:lang w:bidi="fa-IR"/>
              </w:rPr>
              <w:t>ها</w:t>
            </w:r>
          </w:p>
          <w:p w14:paraId="10500399" w14:textId="1F400A9C" w:rsidR="00DC1603" w:rsidRPr="00614743" w:rsidRDefault="00DC1603" w:rsidP="00DC1603">
            <w:pPr>
              <w:bidi/>
              <w:jc w:val="center"/>
            </w:pPr>
            <w:r w:rsidRPr="00614743">
              <w:rPr>
                <w:sz w:val="18"/>
              </w:rPr>
              <w:t>Among groups</w:t>
            </w:r>
          </w:p>
        </w:tc>
        <w:tc>
          <w:tcPr>
            <w:tcW w:w="1134" w:type="dxa"/>
            <w:tcBorders>
              <w:top w:val="single" w:sz="4" w:space="0" w:color="auto"/>
            </w:tcBorders>
            <w:vAlign w:val="center"/>
          </w:tcPr>
          <w:p w14:paraId="68A6AB78" w14:textId="77777777" w:rsidR="00DC1603" w:rsidRPr="00614743" w:rsidRDefault="00DC1603" w:rsidP="00DC1603">
            <w:pPr>
              <w:bidi/>
              <w:jc w:val="center"/>
            </w:pPr>
            <w:r w:rsidRPr="00614743">
              <w:rPr>
                <w:sz w:val="20"/>
              </w:rPr>
              <w:t>3</w:t>
            </w:r>
          </w:p>
        </w:tc>
        <w:tc>
          <w:tcPr>
            <w:tcW w:w="1560" w:type="dxa"/>
            <w:tcBorders>
              <w:top w:val="single" w:sz="4" w:space="0" w:color="auto"/>
            </w:tcBorders>
            <w:vAlign w:val="center"/>
          </w:tcPr>
          <w:p w14:paraId="5D0CFED9" w14:textId="77777777" w:rsidR="00DC1603" w:rsidRPr="00614743" w:rsidRDefault="00DC1603" w:rsidP="00DC1603">
            <w:pPr>
              <w:bidi/>
              <w:jc w:val="center"/>
            </w:pPr>
            <w:r w:rsidRPr="00614743">
              <w:rPr>
                <w:sz w:val="20"/>
              </w:rPr>
              <w:t>27.258</w:t>
            </w:r>
          </w:p>
        </w:tc>
        <w:tc>
          <w:tcPr>
            <w:tcW w:w="1134" w:type="dxa"/>
            <w:tcBorders>
              <w:top w:val="single" w:sz="4" w:space="0" w:color="auto"/>
            </w:tcBorders>
            <w:vAlign w:val="center"/>
          </w:tcPr>
          <w:p w14:paraId="5699A605" w14:textId="77777777" w:rsidR="00DC1603" w:rsidRPr="00614743" w:rsidRDefault="00DC1603" w:rsidP="00DC1603">
            <w:pPr>
              <w:bidi/>
              <w:jc w:val="center"/>
            </w:pPr>
            <w:r w:rsidRPr="00614743">
              <w:rPr>
                <w:sz w:val="20"/>
              </w:rPr>
              <w:t>48.316**</w:t>
            </w:r>
          </w:p>
        </w:tc>
      </w:tr>
      <w:tr w:rsidR="00DC1603" w:rsidRPr="00614743" w14:paraId="0775EC23" w14:textId="77777777" w:rsidTr="00614743">
        <w:tc>
          <w:tcPr>
            <w:tcW w:w="2682" w:type="dxa"/>
            <w:vMerge/>
            <w:vAlign w:val="center"/>
          </w:tcPr>
          <w:p w14:paraId="3C5145F4" w14:textId="77777777" w:rsidR="00DC1603" w:rsidRPr="00614743" w:rsidRDefault="00DC1603" w:rsidP="00DC1603">
            <w:pPr>
              <w:bidi/>
              <w:jc w:val="center"/>
            </w:pPr>
          </w:p>
        </w:tc>
        <w:tc>
          <w:tcPr>
            <w:tcW w:w="1984" w:type="dxa"/>
            <w:vAlign w:val="center"/>
          </w:tcPr>
          <w:p w14:paraId="19DDE0D3" w14:textId="77777777" w:rsidR="00DC1603" w:rsidRPr="00614743" w:rsidRDefault="00DC1603" w:rsidP="00DC1603">
            <w:pPr>
              <w:bidi/>
              <w:jc w:val="center"/>
              <w:rPr>
                <w:sz w:val="18"/>
              </w:rPr>
            </w:pPr>
            <w:r>
              <w:rPr>
                <w:rFonts w:hint="cs"/>
                <w:sz w:val="18"/>
                <w:rtl/>
              </w:rPr>
              <w:t>درون گروه</w:t>
            </w:r>
            <w:r>
              <w:rPr>
                <w:sz w:val="18"/>
                <w:rtl/>
              </w:rPr>
              <w:softHyphen/>
            </w:r>
            <w:r>
              <w:rPr>
                <w:rFonts w:hint="cs"/>
                <w:sz w:val="18"/>
                <w:rtl/>
              </w:rPr>
              <w:t>ها</w:t>
            </w:r>
          </w:p>
          <w:p w14:paraId="14F5769D" w14:textId="7006BC9E" w:rsidR="00DC1603" w:rsidRPr="00614743" w:rsidRDefault="00DC1603" w:rsidP="00DC1603">
            <w:pPr>
              <w:bidi/>
              <w:jc w:val="center"/>
            </w:pPr>
            <w:r w:rsidRPr="00614743">
              <w:rPr>
                <w:sz w:val="18"/>
              </w:rPr>
              <w:t xml:space="preserve"> Inside groups</w:t>
            </w:r>
          </w:p>
        </w:tc>
        <w:tc>
          <w:tcPr>
            <w:tcW w:w="1134" w:type="dxa"/>
            <w:vAlign w:val="center"/>
          </w:tcPr>
          <w:p w14:paraId="27D417C3" w14:textId="77777777" w:rsidR="00DC1603" w:rsidRPr="00614743" w:rsidRDefault="00DC1603" w:rsidP="00DC1603">
            <w:pPr>
              <w:bidi/>
              <w:jc w:val="center"/>
            </w:pPr>
            <w:r w:rsidRPr="00614743">
              <w:rPr>
                <w:sz w:val="20"/>
              </w:rPr>
              <w:t>355</w:t>
            </w:r>
          </w:p>
        </w:tc>
        <w:tc>
          <w:tcPr>
            <w:tcW w:w="1560" w:type="dxa"/>
            <w:vAlign w:val="center"/>
          </w:tcPr>
          <w:p w14:paraId="0EA06C8F" w14:textId="77777777" w:rsidR="00DC1603" w:rsidRPr="00614743" w:rsidRDefault="00DC1603" w:rsidP="00DC1603">
            <w:pPr>
              <w:bidi/>
              <w:jc w:val="center"/>
            </w:pPr>
            <w:r w:rsidRPr="00614743">
              <w:rPr>
                <w:sz w:val="20"/>
              </w:rPr>
              <w:t>0.564</w:t>
            </w:r>
          </w:p>
        </w:tc>
        <w:tc>
          <w:tcPr>
            <w:tcW w:w="1134" w:type="dxa"/>
            <w:vAlign w:val="center"/>
          </w:tcPr>
          <w:p w14:paraId="3B715FD3" w14:textId="77777777" w:rsidR="00DC1603" w:rsidRPr="00614743" w:rsidRDefault="00DC1603" w:rsidP="00DC1603">
            <w:pPr>
              <w:bidi/>
              <w:jc w:val="center"/>
            </w:pPr>
          </w:p>
        </w:tc>
      </w:tr>
      <w:tr w:rsidR="00DC1603" w:rsidRPr="00614743" w14:paraId="438717E3" w14:textId="77777777" w:rsidTr="00614743">
        <w:tc>
          <w:tcPr>
            <w:tcW w:w="2682" w:type="dxa"/>
            <w:vMerge/>
            <w:tcBorders>
              <w:bottom w:val="single" w:sz="4" w:space="0" w:color="auto"/>
            </w:tcBorders>
            <w:vAlign w:val="center"/>
          </w:tcPr>
          <w:p w14:paraId="51F09CF5" w14:textId="77777777" w:rsidR="00DC1603" w:rsidRPr="00614743" w:rsidRDefault="00DC1603" w:rsidP="00DC1603">
            <w:pPr>
              <w:bidi/>
              <w:jc w:val="center"/>
            </w:pPr>
          </w:p>
        </w:tc>
        <w:tc>
          <w:tcPr>
            <w:tcW w:w="1984" w:type="dxa"/>
            <w:tcBorders>
              <w:bottom w:val="single" w:sz="4" w:space="0" w:color="auto"/>
            </w:tcBorders>
            <w:vAlign w:val="center"/>
          </w:tcPr>
          <w:p w14:paraId="16C23D38" w14:textId="16B9AEA1" w:rsidR="00DC1603" w:rsidRPr="00614743" w:rsidRDefault="00DC1603" w:rsidP="00DC1603">
            <w:pPr>
              <w:bidi/>
              <w:jc w:val="center"/>
            </w:pPr>
            <w:r>
              <w:rPr>
                <w:rFonts w:hint="cs"/>
                <w:sz w:val="18"/>
                <w:rtl/>
              </w:rPr>
              <w:t xml:space="preserve">کل/ </w:t>
            </w:r>
            <w:r w:rsidRPr="00614743">
              <w:rPr>
                <w:sz w:val="18"/>
              </w:rPr>
              <w:t xml:space="preserve"> Total</w:t>
            </w:r>
          </w:p>
        </w:tc>
        <w:tc>
          <w:tcPr>
            <w:tcW w:w="1134" w:type="dxa"/>
            <w:tcBorders>
              <w:bottom w:val="single" w:sz="4" w:space="0" w:color="auto"/>
            </w:tcBorders>
            <w:vAlign w:val="center"/>
          </w:tcPr>
          <w:p w14:paraId="34B35B7F" w14:textId="77777777" w:rsidR="00DC1603" w:rsidRPr="00614743" w:rsidRDefault="00DC1603" w:rsidP="00DC1603">
            <w:pPr>
              <w:bidi/>
              <w:jc w:val="center"/>
            </w:pPr>
            <w:r w:rsidRPr="00614743">
              <w:rPr>
                <w:sz w:val="20"/>
              </w:rPr>
              <w:t>358</w:t>
            </w:r>
          </w:p>
        </w:tc>
        <w:tc>
          <w:tcPr>
            <w:tcW w:w="1560" w:type="dxa"/>
            <w:tcBorders>
              <w:bottom w:val="single" w:sz="4" w:space="0" w:color="auto"/>
            </w:tcBorders>
            <w:vAlign w:val="center"/>
          </w:tcPr>
          <w:p w14:paraId="5FC9DBEB" w14:textId="77777777" w:rsidR="00DC1603" w:rsidRPr="00614743" w:rsidRDefault="00DC1603" w:rsidP="00DC1603">
            <w:pPr>
              <w:bidi/>
              <w:jc w:val="center"/>
            </w:pPr>
          </w:p>
        </w:tc>
        <w:tc>
          <w:tcPr>
            <w:tcW w:w="1134" w:type="dxa"/>
            <w:tcBorders>
              <w:bottom w:val="single" w:sz="4" w:space="0" w:color="auto"/>
            </w:tcBorders>
            <w:vAlign w:val="center"/>
          </w:tcPr>
          <w:p w14:paraId="5E06BCD5" w14:textId="77777777" w:rsidR="00DC1603" w:rsidRPr="00614743" w:rsidRDefault="00DC1603" w:rsidP="00DC1603">
            <w:pPr>
              <w:bidi/>
              <w:jc w:val="center"/>
            </w:pPr>
          </w:p>
        </w:tc>
      </w:tr>
      <w:tr w:rsidR="00DC1603" w:rsidRPr="00614743" w14:paraId="5E500476" w14:textId="77777777" w:rsidTr="00614743">
        <w:tc>
          <w:tcPr>
            <w:tcW w:w="2682" w:type="dxa"/>
            <w:vMerge w:val="restart"/>
            <w:tcBorders>
              <w:top w:val="single" w:sz="4" w:space="0" w:color="auto"/>
            </w:tcBorders>
            <w:vAlign w:val="center"/>
          </w:tcPr>
          <w:p w14:paraId="30AC3782" w14:textId="77777777" w:rsidR="00DC1603" w:rsidRPr="00614743" w:rsidRDefault="00DC1603" w:rsidP="00DC1603">
            <w:pPr>
              <w:bidi/>
              <w:jc w:val="center"/>
            </w:pPr>
            <w:r w:rsidRPr="00614743">
              <w:rPr>
                <w:sz w:val="20"/>
                <w:rtl/>
                <w:lang w:bidi="fa-IR"/>
              </w:rPr>
              <w:t>درصد جوانه‌زنی بذور</w:t>
            </w:r>
            <w:r w:rsidRPr="00614743">
              <w:br/>
            </w:r>
            <w:r w:rsidRPr="00614743">
              <w:rPr>
                <w:sz w:val="18"/>
              </w:rPr>
              <w:t>Seed germination percentage</w:t>
            </w:r>
          </w:p>
        </w:tc>
        <w:tc>
          <w:tcPr>
            <w:tcW w:w="1984" w:type="dxa"/>
            <w:tcBorders>
              <w:top w:val="single" w:sz="4" w:space="0" w:color="auto"/>
            </w:tcBorders>
            <w:vAlign w:val="center"/>
          </w:tcPr>
          <w:p w14:paraId="30999E15" w14:textId="77777777" w:rsidR="00DC1603" w:rsidRDefault="00DC1603" w:rsidP="00DC1603">
            <w:pPr>
              <w:bidi/>
              <w:jc w:val="center"/>
              <w:rPr>
                <w:sz w:val="18"/>
                <w:rtl/>
                <w:lang w:bidi="fa-IR"/>
              </w:rPr>
            </w:pPr>
            <w:r>
              <w:rPr>
                <w:rFonts w:hint="cs"/>
                <w:sz w:val="18"/>
                <w:rtl/>
                <w:lang w:bidi="fa-IR"/>
              </w:rPr>
              <w:t>بین گروه</w:t>
            </w:r>
            <w:r>
              <w:rPr>
                <w:sz w:val="18"/>
                <w:rtl/>
                <w:lang w:bidi="fa-IR"/>
              </w:rPr>
              <w:softHyphen/>
            </w:r>
            <w:r>
              <w:rPr>
                <w:rFonts w:hint="cs"/>
                <w:sz w:val="18"/>
                <w:rtl/>
                <w:lang w:bidi="fa-IR"/>
              </w:rPr>
              <w:t>ها</w:t>
            </w:r>
          </w:p>
          <w:p w14:paraId="59DA3A1C" w14:textId="105250F1" w:rsidR="00DC1603" w:rsidRPr="00614743" w:rsidRDefault="00DC1603" w:rsidP="00DC1603">
            <w:pPr>
              <w:bidi/>
              <w:jc w:val="center"/>
            </w:pPr>
            <w:r w:rsidRPr="00614743">
              <w:rPr>
                <w:sz w:val="18"/>
              </w:rPr>
              <w:t>Among groups</w:t>
            </w:r>
          </w:p>
        </w:tc>
        <w:tc>
          <w:tcPr>
            <w:tcW w:w="1134" w:type="dxa"/>
            <w:tcBorders>
              <w:top w:val="single" w:sz="4" w:space="0" w:color="auto"/>
            </w:tcBorders>
            <w:vAlign w:val="center"/>
          </w:tcPr>
          <w:p w14:paraId="23F433BE" w14:textId="77777777" w:rsidR="00DC1603" w:rsidRPr="00614743" w:rsidRDefault="00DC1603" w:rsidP="00DC1603">
            <w:pPr>
              <w:bidi/>
              <w:jc w:val="center"/>
            </w:pPr>
            <w:r w:rsidRPr="00614743">
              <w:rPr>
                <w:sz w:val="20"/>
              </w:rPr>
              <w:t>3</w:t>
            </w:r>
          </w:p>
        </w:tc>
        <w:tc>
          <w:tcPr>
            <w:tcW w:w="1560" w:type="dxa"/>
            <w:tcBorders>
              <w:top w:val="single" w:sz="4" w:space="0" w:color="auto"/>
            </w:tcBorders>
            <w:vAlign w:val="center"/>
          </w:tcPr>
          <w:p w14:paraId="6A71C541" w14:textId="77777777" w:rsidR="00DC1603" w:rsidRPr="00614743" w:rsidRDefault="00DC1603" w:rsidP="00DC1603">
            <w:pPr>
              <w:bidi/>
              <w:jc w:val="center"/>
            </w:pPr>
            <w:r w:rsidRPr="00614743">
              <w:rPr>
                <w:sz w:val="20"/>
              </w:rPr>
              <w:t>2.054</w:t>
            </w:r>
          </w:p>
        </w:tc>
        <w:tc>
          <w:tcPr>
            <w:tcW w:w="1134" w:type="dxa"/>
            <w:tcBorders>
              <w:top w:val="single" w:sz="4" w:space="0" w:color="auto"/>
            </w:tcBorders>
            <w:vAlign w:val="center"/>
          </w:tcPr>
          <w:p w14:paraId="29A94886" w14:textId="77777777" w:rsidR="00DC1603" w:rsidRPr="00614743" w:rsidRDefault="00DC1603" w:rsidP="00DC1603">
            <w:pPr>
              <w:bidi/>
              <w:jc w:val="center"/>
            </w:pPr>
            <w:r w:rsidRPr="00614743">
              <w:rPr>
                <w:sz w:val="20"/>
              </w:rPr>
              <w:t>1.043 ns</w:t>
            </w:r>
          </w:p>
        </w:tc>
      </w:tr>
      <w:tr w:rsidR="00DC1603" w:rsidRPr="00614743" w14:paraId="448725C0" w14:textId="77777777" w:rsidTr="00614743">
        <w:tc>
          <w:tcPr>
            <w:tcW w:w="2682" w:type="dxa"/>
            <w:vMerge/>
            <w:vAlign w:val="center"/>
          </w:tcPr>
          <w:p w14:paraId="3EC7FD28" w14:textId="77777777" w:rsidR="00DC1603" w:rsidRPr="00614743" w:rsidRDefault="00DC1603" w:rsidP="00DC1603">
            <w:pPr>
              <w:bidi/>
              <w:jc w:val="center"/>
            </w:pPr>
          </w:p>
        </w:tc>
        <w:tc>
          <w:tcPr>
            <w:tcW w:w="1984" w:type="dxa"/>
            <w:vAlign w:val="center"/>
          </w:tcPr>
          <w:p w14:paraId="009A7A0E" w14:textId="77777777" w:rsidR="00DC1603" w:rsidRPr="00614743" w:rsidRDefault="00DC1603" w:rsidP="00DC1603">
            <w:pPr>
              <w:bidi/>
              <w:jc w:val="center"/>
              <w:rPr>
                <w:sz w:val="18"/>
              </w:rPr>
            </w:pPr>
            <w:r>
              <w:rPr>
                <w:rFonts w:hint="cs"/>
                <w:sz w:val="18"/>
                <w:rtl/>
              </w:rPr>
              <w:t>درون گروه</w:t>
            </w:r>
            <w:r>
              <w:rPr>
                <w:sz w:val="18"/>
                <w:rtl/>
              </w:rPr>
              <w:softHyphen/>
            </w:r>
            <w:r>
              <w:rPr>
                <w:rFonts w:hint="cs"/>
                <w:sz w:val="18"/>
                <w:rtl/>
              </w:rPr>
              <w:t>ها</w:t>
            </w:r>
          </w:p>
          <w:p w14:paraId="1947BCA7" w14:textId="41491F63" w:rsidR="00DC1603" w:rsidRPr="00614743" w:rsidRDefault="00DC1603" w:rsidP="00DC1603">
            <w:pPr>
              <w:bidi/>
              <w:jc w:val="center"/>
            </w:pPr>
            <w:r w:rsidRPr="00614743">
              <w:rPr>
                <w:sz w:val="18"/>
              </w:rPr>
              <w:t xml:space="preserve"> Inside groups</w:t>
            </w:r>
          </w:p>
        </w:tc>
        <w:tc>
          <w:tcPr>
            <w:tcW w:w="1134" w:type="dxa"/>
            <w:vAlign w:val="center"/>
          </w:tcPr>
          <w:p w14:paraId="701D1354" w14:textId="77777777" w:rsidR="00DC1603" w:rsidRPr="00614743" w:rsidRDefault="00DC1603" w:rsidP="00DC1603">
            <w:pPr>
              <w:bidi/>
              <w:jc w:val="center"/>
            </w:pPr>
            <w:r w:rsidRPr="00614743">
              <w:rPr>
                <w:sz w:val="20"/>
              </w:rPr>
              <w:t>383</w:t>
            </w:r>
          </w:p>
        </w:tc>
        <w:tc>
          <w:tcPr>
            <w:tcW w:w="1560" w:type="dxa"/>
            <w:vAlign w:val="center"/>
          </w:tcPr>
          <w:p w14:paraId="267B745B" w14:textId="77777777" w:rsidR="00DC1603" w:rsidRPr="00614743" w:rsidRDefault="00DC1603" w:rsidP="00DC1603">
            <w:pPr>
              <w:bidi/>
              <w:jc w:val="center"/>
            </w:pPr>
            <w:r w:rsidRPr="00614743">
              <w:rPr>
                <w:sz w:val="20"/>
              </w:rPr>
              <w:t>0.021</w:t>
            </w:r>
          </w:p>
        </w:tc>
        <w:tc>
          <w:tcPr>
            <w:tcW w:w="1134" w:type="dxa"/>
            <w:vAlign w:val="center"/>
          </w:tcPr>
          <w:p w14:paraId="692B7DD4" w14:textId="77777777" w:rsidR="00DC1603" w:rsidRPr="00614743" w:rsidRDefault="00DC1603" w:rsidP="00DC1603">
            <w:pPr>
              <w:bidi/>
              <w:jc w:val="center"/>
            </w:pPr>
          </w:p>
        </w:tc>
      </w:tr>
      <w:tr w:rsidR="00DC1603" w:rsidRPr="00614743" w14:paraId="01833A44" w14:textId="77777777" w:rsidTr="00614743">
        <w:tc>
          <w:tcPr>
            <w:tcW w:w="2682" w:type="dxa"/>
            <w:vMerge/>
            <w:tcBorders>
              <w:bottom w:val="single" w:sz="4" w:space="0" w:color="auto"/>
            </w:tcBorders>
            <w:vAlign w:val="center"/>
          </w:tcPr>
          <w:p w14:paraId="0FC01AA2" w14:textId="77777777" w:rsidR="00DC1603" w:rsidRPr="00614743" w:rsidRDefault="00DC1603" w:rsidP="00DC1603">
            <w:pPr>
              <w:bidi/>
              <w:jc w:val="center"/>
            </w:pPr>
          </w:p>
        </w:tc>
        <w:tc>
          <w:tcPr>
            <w:tcW w:w="1984" w:type="dxa"/>
            <w:tcBorders>
              <w:bottom w:val="single" w:sz="4" w:space="0" w:color="auto"/>
            </w:tcBorders>
            <w:vAlign w:val="center"/>
          </w:tcPr>
          <w:p w14:paraId="57CA7132" w14:textId="6E447432" w:rsidR="00DC1603" w:rsidRPr="00614743" w:rsidRDefault="00DC1603" w:rsidP="00DC1603">
            <w:pPr>
              <w:bidi/>
              <w:jc w:val="center"/>
            </w:pPr>
            <w:r>
              <w:rPr>
                <w:rFonts w:hint="cs"/>
                <w:sz w:val="18"/>
                <w:rtl/>
              </w:rPr>
              <w:t xml:space="preserve">کل/ </w:t>
            </w:r>
            <w:r w:rsidRPr="00614743">
              <w:rPr>
                <w:sz w:val="18"/>
              </w:rPr>
              <w:t xml:space="preserve"> Total</w:t>
            </w:r>
          </w:p>
        </w:tc>
        <w:tc>
          <w:tcPr>
            <w:tcW w:w="1134" w:type="dxa"/>
            <w:tcBorders>
              <w:bottom w:val="single" w:sz="4" w:space="0" w:color="auto"/>
            </w:tcBorders>
            <w:vAlign w:val="center"/>
          </w:tcPr>
          <w:p w14:paraId="0C657BC9" w14:textId="77777777" w:rsidR="00DC1603" w:rsidRPr="00614743" w:rsidRDefault="00DC1603" w:rsidP="00DC1603">
            <w:pPr>
              <w:bidi/>
              <w:jc w:val="center"/>
            </w:pPr>
            <w:r w:rsidRPr="00614743">
              <w:rPr>
                <w:sz w:val="20"/>
              </w:rPr>
              <w:t>386</w:t>
            </w:r>
          </w:p>
        </w:tc>
        <w:tc>
          <w:tcPr>
            <w:tcW w:w="1560" w:type="dxa"/>
            <w:tcBorders>
              <w:bottom w:val="single" w:sz="4" w:space="0" w:color="auto"/>
            </w:tcBorders>
            <w:vAlign w:val="center"/>
          </w:tcPr>
          <w:p w14:paraId="2C4A81B9" w14:textId="77777777" w:rsidR="00DC1603" w:rsidRPr="00614743" w:rsidRDefault="00DC1603" w:rsidP="00DC1603">
            <w:pPr>
              <w:bidi/>
              <w:jc w:val="center"/>
            </w:pPr>
          </w:p>
        </w:tc>
        <w:tc>
          <w:tcPr>
            <w:tcW w:w="1134" w:type="dxa"/>
            <w:tcBorders>
              <w:bottom w:val="single" w:sz="4" w:space="0" w:color="auto"/>
            </w:tcBorders>
            <w:vAlign w:val="center"/>
          </w:tcPr>
          <w:p w14:paraId="415F566C" w14:textId="77777777" w:rsidR="00DC1603" w:rsidRPr="00614743" w:rsidRDefault="00DC1603" w:rsidP="00DC1603">
            <w:pPr>
              <w:bidi/>
              <w:jc w:val="center"/>
            </w:pPr>
          </w:p>
        </w:tc>
      </w:tr>
      <w:tr w:rsidR="00DC1603" w:rsidRPr="00614743" w14:paraId="0FA925EE" w14:textId="77777777" w:rsidTr="00614743">
        <w:tc>
          <w:tcPr>
            <w:tcW w:w="2682" w:type="dxa"/>
            <w:vMerge w:val="restart"/>
            <w:tcBorders>
              <w:top w:val="single" w:sz="4" w:space="0" w:color="auto"/>
            </w:tcBorders>
            <w:vAlign w:val="center"/>
          </w:tcPr>
          <w:p w14:paraId="225EEBB1" w14:textId="77777777" w:rsidR="00DC1603" w:rsidRPr="00614743" w:rsidRDefault="00DC1603" w:rsidP="00DC1603">
            <w:pPr>
              <w:bidi/>
              <w:jc w:val="center"/>
            </w:pPr>
            <w:r w:rsidRPr="00614743">
              <w:rPr>
                <w:sz w:val="20"/>
                <w:rtl/>
                <w:lang w:bidi="fa-IR"/>
              </w:rPr>
              <w:t>شاخص کیفیت نهال SQ</w:t>
            </w:r>
            <w:r w:rsidRPr="00614743">
              <w:br/>
            </w:r>
            <w:r w:rsidRPr="00614743">
              <w:rPr>
                <w:sz w:val="18"/>
              </w:rPr>
              <w:t>SQ Seedling quality index</w:t>
            </w:r>
          </w:p>
        </w:tc>
        <w:tc>
          <w:tcPr>
            <w:tcW w:w="1984" w:type="dxa"/>
            <w:tcBorders>
              <w:top w:val="single" w:sz="4" w:space="0" w:color="auto"/>
            </w:tcBorders>
            <w:vAlign w:val="center"/>
          </w:tcPr>
          <w:p w14:paraId="1A3E4D59" w14:textId="77777777" w:rsidR="00DC1603" w:rsidRDefault="00DC1603" w:rsidP="00DC1603">
            <w:pPr>
              <w:bidi/>
              <w:jc w:val="center"/>
              <w:rPr>
                <w:sz w:val="18"/>
                <w:rtl/>
                <w:lang w:bidi="fa-IR"/>
              </w:rPr>
            </w:pPr>
            <w:r>
              <w:rPr>
                <w:rFonts w:hint="cs"/>
                <w:sz w:val="18"/>
                <w:rtl/>
                <w:lang w:bidi="fa-IR"/>
              </w:rPr>
              <w:t>بین گروه</w:t>
            </w:r>
            <w:r>
              <w:rPr>
                <w:sz w:val="18"/>
                <w:rtl/>
                <w:lang w:bidi="fa-IR"/>
              </w:rPr>
              <w:softHyphen/>
            </w:r>
            <w:r>
              <w:rPr>
                <w:rFonts w:hint="cs"/>
                <w:sz w:val="18"/>
                <w:rtl/>
                <w:lang w:bidi="fa-IR"/>
              </w:rPr>
              <w:t>ها</w:t>
            </w:r>
          </w:p>
          <w:p w14:paraId="2E84A67E" w14:textId="6329FE3C" w:rsidR="00DC1603" w:rsidRPr="00614743" w:rsidRDefault="00DC1603" w:rsidP="00DC1603">
            <w:pPr>
              <w:bidi/>
              <w:jc w:val="center"/>
            </w:pPr>
            <w:r w:rsidRPr="00614743">
              <w:rPr>
                <w:sz w:val="18"/>
              </w:rPr>
              <w:t>Among groups</w:t>
            </w:r>
          </w:p>
        </w:tc>
        <w:tc>
          <w:tcPr>
            <w:tcW w:w="1134" w:type="dxa"/>
            <w:tcBorders>
              <w:top w:val="single" w:sz="4" w:space="0" w:color="auto"/>
            </w:tcBorders>
            <w:vAlign w:val="center"/>
          </w:tcPr>
          <w:p w14:paraId="31F3EFCD" w14:textId="77777777" w:rsidR="00DC1603" w:rsidRPr="00614743" w:rsidRDefault="00DC1603" w:rsidP="00DC1603">
            <w:pPr>
              <w:bidi/>
              <w:jc w:val="center"/>
            </w:pPr>
            <w:r w:rsidRPr="00614743">
              <w:rPr>
                <w:sz w:val="20"/>
              </w:rPr>
              <w:t>3</w:t>
            </w:r>
          </w:p>
        </w:tc>
        <w:tc>
          <w:tcPr>
            <w:tcW w:w="1560" w:type="dxa"/>
            <w:tcBorders>
              <w:top w:val="single" w:sz="4" w:space="0" w:color="auto"/>
            </w:tcBorders>
            <w:vAlign w:val="center"/>
          </w:tcPr>
          <w:p w14:paraId="76435A42" w14:textId="77777777" w:rsidR="00DC1603" w:rsidRPr="00614743" w:rsidRDefault="00DC1603" w:rsidP="00DC1603">
            <w:pPr>
              <w:bidi/>
              <w:jc w:val="center"/>
            </w:pPr>
            <w:r w:rsidRPr="00614743">
              <w:rPr>
                <w:sz w:val="20"/>
              </w:rPr>
              <w:t>3.015</w:t>
            </w:r>
          </w:p>
        </w:tc>
        <w:tc>
          <w:tcPr>
            <w:tcW w:w="1134" w:type="dxa"/>
            <w:tcBorders>
              <w:top w:val="single" w:sz="4" w:space="0" w:color="auto"/>
            </w:tcBorders>
            <w:vAlign w:val="center"/>
          </w:tcPr>
          <w:p w14:paraId="10EA82D0" w14:textId="77777777" w:rsidR="00DC1603" w:rsidRPr="00614743" w:rsidRDefault="00DC1603" w:rsidP="00DC1603">
            <w:pPr>
              <w:bidi/>
              <w:jc w:val="center"/>
            </w:pPr>
            <w:r w:rsidRPr="00614743">
              <w:rPr>
                <w:sz w:val="20"/>
              </w:rPr>
              <w:t>1.126 ns</w:t>
            </w:r>
          </w:p>
        </w:tc>
      </w:tr>
      <w:tr w:rsidR="00DC1603" w:rsidRPr="00614743" w14:paraId="43D1B4F0" w14:textId="77777777" w:rsidTr="00614743">
        <w:tc>
          <w:tcPr>
            <w:tcW w:w="2682" w:type="dxa"/>
            <w:vMerge/>
            <w:vAlign w:val="center"/>
          </w:tcPr>
          <w:p w14:paraId="6720D00F" w14:textId="77777777" w:rsidR="00DC1603" w:rsidRPr="00614743" w:rsidRDefault="00DC1603" w:rsidP="00DC1603">
            <w:pPr>
              <w:bidi/>
              <w:jc w:val="center"/>
            </w:pPr>
          </w:p>
        </w:tc>
        <w:tc>
          <w:tcPr>
            <w:tcW w:w="1984" w:type="dxa"/>
            <w:vAlign w:val="center"/>
          </w:tcPr>
          <w:p w14:paraId="128D5913" w14:textId="77777777" w:rsidR="00DC1603" w:rsidRPr="00614743" w:rsidRDefault="00DC1603" w:rsidP="00DC1603">
            <w:pPr>
              <w:bidi/>
              <w:jc w:val="center"/>
              <w:rPr>
                <w:sz w:val="18"/>
              </w:rPr>
            </w:pPr>
            <w:r>
              <w:rPr>
                <w:rFonts w:hint="cs"/>
                <w:sz w:val="18"/>
                <w:rtl/>
              </w:rPr>
              <w:t>درون گروه</w:t>
            </w:r>
            <w:r>
              <w:rPr>
                <w:sz w:val="18"/>
                <w:rtl/>
              </w:rPr>
              <w:softHyphen/>
            </w:r>
            <w:r>
              <w:rPr>
                <w:rFonts w:hint="cs"/>
                <w:sz w:val="18"/>
                <w:rtl/>
              </w:rPr>
              <w:t>ها</w:t>
            </w:r>
          </w:p>
          <w:p w14:paraId="70DABCEB" w14:textId="539EE546" w:rsidR="00DC1603" w:rsidRPr="00614743" w:rsidRDefault="00DC1603" w:rsidP="00DC1603">
            <w:pPr>
              <w:bidi/>
              <w:jc w:val="center"/>
            </w:pPr>
            <w:r w:rsidRPr="00614743">
              <w:rPr>
                <w:sz w:val="18"/>
              </w:rPr>
              <w:t xml:space="preserve"> Inside groups</w:t>
            </w:r>
          </w:p>
        </w:tc>
        <w:tc>
          <w:tcPr>
            <w:tcW w:w="1134" w:type="dxa"/>
            <w:vAlign w:val="center"/>
          </w:tcPr>
          <w:p w14:paraId="128E6BAD" w14:textId="77777777" w:rsidR="00DC1603" w:rsidRPr="00614743" w:rsidRDefault="00DC1603" w:rsidP="00DC1603">
            <w:pPr>
              <w:bidi/>
              <w:jc w:val="center"/>
            </w:pPr>
            <w:r w:rsidRPr="00614743">
              <w:rPr>
                <w:sz w:val="20"/>
              </w:rPr>
              <w:t>355</w:t>
            </w:r>
          </w:p>
        </w:tc>
        <w:tc>
          <w:tcPr>
            <w:tcW w:w="1560" w:type="dxa"/>
            <w:vAlign w:val="center"/>
          </w:tcPr>
          <w:p w14:paraId="7CC57953" w14:textId="77777777" w:rsidR="00DC1603" w:rsidRPr="00614743" w:rsidRDefault="00DC1603" w:rsidP="00DC1603">
            <w:pPr>
              <w:bidi/>
              <w:jc w:val="center"/>
            </w:pPr>
            <w:r w:rsidRPr="00614743">
              <w:rPr>
                <w:sz w:val="20"/>
              </w:rPr>
              <w:t>0.032</w:t>
            </w:r>
          </w:p>
        </w:tc>
        <w:tc>
          <w:tcPr>
            <w:tcW w:w="1134" w:type="dxa"/>
            <w:vAlign w:val="center"/>
          </w:tcPr>
          <w:p w14:paraId="3ECC6F2C" w14:textId="77777777" w:rsidR="00DC1603" w:rsidRPr="00614743" w:rsidRDefault="00DC1603" w:rsidP="00DC1603">
            <w:pPr>
              <w:bidi/>
              <w:jc w:val="center"/>
            </w:pPr>
          </w:p>
        </w:tc>
      </w:tr>
      <w:tr w:rsidR="00DC1603" w:rsidRPr="00614743" w14:paraId="33AD6FFA" w14:textId="77777777" w:rsidTr="00614743">
        <w:tc>
          <w:tcPr>
            <w:tcW w:w="2682" w:type="dxa"/>
            <w:vMerge/>
            <w:tcBorders>
              <w:bottom w:val="single" w:sz="4" w:space="0" w:color="auto"/>
            </w:tcBorders>
            <w:vAlign w:val="center"/>
          </w:tcPr>
          <w:p w14:paraId="5F173FBD" w14:textId="77777777" w:rsidR="00DC1603" w:rsidRPr="00614743" w:rsidRDefault="00DC1603" w:rsidP="00DC1603">
            <w:pPr>
              <w:bidi/>
              <w:jc w:val="center"/>
            </w:pPr>
          </w:p>
        </w:tc>
        <w:tc>
          <w:tcPr>
            <w:tcW w:w="1984" w:type="dxa"/>
            <w:tcBorders>
              <w:bottom w:val="single" w:sz="4" w:space="0" w:color="auto"/>
            </w:tcBorders>
            <w:vAlign w:val="center"/>
          </w:tcPr>
          <w:p w14:paraId="19F52CB9" w14:textId="3CA4A159" w:rsidR="00DC1603" w:rsidRPr="00614743" w:rsidRDefault="00DC1603" w:rsidP="00DC1603">
            <w:pPr>
              <w:bidi/>
              <w:jc w:val="center"/>
            </w:pPr>
            <w:r>
              <w:rPr>
                <w:rFonts w:hint="cs"/>
                <w:sz w:val="18"/>
                <w:rtl/>
              </w:rPr>
              <w:t xml:space="preserve">کل/ </w:t>
            </w:r>
            <w:r w:rsidRPr="00614743">
              <w:rPr>
                <w:sz w:val="18"/>
              </w:rPr>
              <w:t xml:space="preserve"> Total</w:t>
            </w:r>
          </w:p>
        </w:tc>
        <w:tc>
          <w:tcPr>
            <w:tcW w:w="1134" w:type="dxa"/>
            <w:tcBorders>
              <w:bottom w:val="single" w:sz="4" w:space="0" w:color="auto"/>
            </w:tcBorders>
            <w:vAlign w:val="center"/>
          </w:tcPr>
          <w:p w14:paraId="6DC180BB" w14:textId="77777777" w:rsidR="00DC1603" w:rsidRPr="00614743" w:rsidRDefault="00DC1603" w:rsidP="00DC1603">
            <w:pPr>
              <w:bidi/>
              <w:jc w:val="center"/>
            </w:pPr>
            <w:r w:rsidRPr="00614743">
              <w:rPr>
                <w:sz w:val="20"/>
              </w:rPr>
              <w:t>358</w:t>
            </w:r>
          </w:p>
        </w:tc>
        <w:tc>
          <w:tcPr>
            <w:tcW w:w="1560" w:type="dxa"/>
            <w:tcBorders>
              <w:bottom w:val="single" w:sz="4" w:space="0" w:color="auto"/>
            </w:tcBorders>
            <w:vAlign w:val="center"/>
          </w:tcPr>
          <w:p w14:paraId="337489BC" w14:textId="77777777" w:rsidR="00DC1603" w:rsidRPr="00614743" w:rsidRDefault="00DC1603" w:rsidP="00DC1603">
            <w:pPr>
              <w:bidi/>
              <w:jc w:val="center"/>
            </w:pPr>
          </w:p>
        </w:tc>
        <w:tc>
          <w:tcPr>
            <w:tcW w:w="1134" w:type="dxa"/>
            <w:tcBorders>
              <w:bottom w:val="single" w:sz="4" w:space="0" w:color="auto"/>
            </w:tcBorders>
            <w:vAlign w:val="center"/>
          </w:tcPr>
          <w:p w14:paraId="18D4B842" w14:textId="77777777" w:rsidR="00DC1603" w:rsidRPr="00614743" w:rsidRDefault="00DC1603" w:rsidP="00DC1603">
            <w:pPr>
              <w:bidi/>
              <w:jc w:val="center"/>
            </w:pPr>
          </w:p>
        </w:tc>
      </w:tr>
    </w:tbl>
    <w:p w14:paraId="643E17CF" w14:textId="69860A47" w:rsidR="00614743" w:rsidRDefault="00614743" w:rsidP="00614743">
      <w:pPr>
        <w:bidi/>
        <w:spacing w:after="0" w:line="240" w:lineRule="auto"/>
        <w:rPr>
          <w:sz w:val="18"/>
          <w:lang w:bidi="fa-IR"/>
        </w:rPr>
      </w:pPr>
      <w:proofErr w:type="gramStart"/>
      <w:r>
        <w:rPr>
          <w:rFonts w:cs="Times New Roman"/>
          <w:sz w:val="18"/>
        </w:rPr>
        <w:t>:</w:t>
      </w:r>
      <w:r w:rsidR="00000000" w:rsidRPr="00204453">
        <w:rPr>
          <w:rFonts w:cs="Times New Roman"/>
          <w:sz w:val="18"/>
        </w:rPr>
        <w:t>*</w:t>
      </w:r>
      <w:proofErr w:type="gramEnd"/>
      <w:r w:rsidR="00000000" w:rsidRPr="00204453">
        <w:rPr>
          <w:rFonts w:cs="Times New Roman"/>
          <w:sz w:val="18"/>
        </w:rPr>
        <w:t>*</w:t>
      </w:r>
      <w:r>
        <w:rPr>
          <w:rFonts w:cs="Times New Roman" w:hint="cs"/>
          <w:sz w:val="18"/>
          <w:rtl/>
        </w:rPr>
        <w:t xml:space="preserve"> </w:t>
      </w:r>
      <w:r w:rsidR="00000000" w:rsidRPr="00204453">
        <w:rPr>
          <w:sz w:val="18"/>
          <w:rtl/>
          <w:lang w:bidi="fa-IR"/>
        </w:rPr>
        <w:t>وجود اختلاف معنی‌دار آماری در سطح آماری 99 درصد</w:t>
      </w:r>
      <w:r>
        <w:rPr>
          <w:rFonts w:hint="cs"/>
          <w:sz w:val="18"/>
          <w:rtl/>
          <w:lang w:bidi="fa-IR"/>
        </w:rPr>
        <w:t xml:space="preserve">. </w:t>
      </w:r>
      <w:r w:rsidR="00000000" w:rsidRPr="00204453">
        <w:rPr>
          <w:rFonts w:cs="Times New Roman"/>
          <w:sz w:val="18"/>
        </w:rPr>
        <w:t>ns</w:t>
      </w:r>
      <w:r>
        <w:rPr>
          <w:rFonts w:cs="Times New Roman" w:hint="cs"/>
          <w:sz w:val="18"/>
          <w:rtl/>
        </w:rPr>
        <w:t>:</w:t>
      </w:r>
      <w:r w:rsidR="00000000" w:rsidRPr="00204453">
        <w:rPr>
          <w:rFonts w:cs="Times New Roman"/>
          <w:sz w:val="18"/>
        </w:rPr>
        <w:t xml:space="preserve"> </w:t>
      </w:r>
      <w:r w:rsidR="00000000" w:rsidRPr="00204453">
        <w:rPr>
          <w:sz w:val="18"/>
          <w:rtl/>
          <w:lang w:bidi="fa-IR"/>
        </w:rPr>
        <w:t>عدم وجود اختلاف معنی‌دار آماری بین تیمارها</w:t>
      </w:r>
    </w:p>
    <w:p w14:paraId="3B553A49" w14:textId="29E45EBF" w:rsidR="00321244" w:rsidRPr="00614743" w:rsidRDefault="00614743" w:rsidP="00614743">
      <w:pPr>
        <w:spacing w:after="0" w:line="240" w:lineRule="auto"/>
        <w:rPr>
          <w:rFonts w:asciiTheme="majorBidi" w:hAnsiTheme="majorBidi" w:cstheme="majorBidi"/>
          <w:sz w:val="20"/>
          <w:szCs w:val="20"/>
        </w:rPr>
      </w:pPr>
      <w:r w:rsidRPr="00614743">
        <w:rPr>
          <w:rFonts w:asciiTheme="majorBidi" w:hAnsiTheme="majorBidi" w:cstheme="majorBidi"/>
          <w:sz w:val="20"/>
          <w:szCs w:val="20"/>
          <w:lang w:bidi="fa-IR"/>
        </w:rPr>
        <w:t xml:space="preserve">**: </w:t>
      </w:r>
      <w:r w:rsidRPr="00614743">
        <w:rPr>
          <w:rFonts w:asciiTheme="majorBidi" w:hAnsiTheme="majorBidi" w:cstheme="majorBidi"/>
          <w:sz w:val="20"/>
          <w:szCs w:val="20"/>
          <w:rtl/>
          <w:lang w:bidi="fa-IR"/>
        </w:rPr>
        <w:t>Significant difference at</w:t>
      </w:r>
      <w:r w:rsidRPr="00614743">
        <w:rPr>
          <w:rFonts w:asciiTheme="majorBidi" w:hAnsiTheme="majorBidi" w:cstheme="majorBidi"/>
          <w:sz w:val="20"/>
          <w:szCs w:val="20"/>
          <w:lang w:bidi="fa-IR"/>
        </w:rPr>
        <w:t xml:space="preserve"> 99% </w:t>
      </w:r>
      <w:r w:rsidRPr="00614743">
        <w:rPr>
          <w:rFonts w:asciiTheme="majorBidi" w:hAnsiTheme="majorBidi" w:cstheme="majorBidi"/>
          <w:sz w:val="20"/>
          <w:szCs w:val="20"/>
          <w:rtl/>
          <w:lang w:bidi="fa-IR"/>
        </w:rPr>
        <w:t>probability level</w:t>
      </w:r>
      <w:r w:rsidRPr="00614743">
        <w:rPr>
          <w:rFonts w:asciiTheme="majorBidi" w:hAnsiTheme="majorBidi" w:cstheme="majorBidi"/>
          <w:sz w:val="20"/>
          <w:szCs w:val="20"/>
          <w:lang w:bidi="fa-IR"/>
        </w:rPr>
        <w:t xml:space="preserve">. Ns: </w:t>
      </w:r>
      <w:r w:rsidRPr="00614743">
        <w:rPr>
          <w:rFonts w:asciiTheme="majorBidi" w:hAnsiTheme="majorBidi" w:cstheme="majorBidi"/>
          <w:sz w:val="20"/>
          <w:szCs w:val="20"/>
          <w:rtl/>
          <w:lang w:bidi="fa-IR"/>
        </w:rPr>
        <w:t>No significant statistical difference among treatments</w:t>
      </w:r>
    </w:p>
    <w:p w14:paraId="426927BE" w14:textId="77777777" w:rsidR="00321244" w:rsidRPr="00596D7D" w:rsidRDefault="00000000" w:rsidP="00C726F8">
      <w:pPr>
        <w:bidi/>
        <w:spacing w:after="120" w:line="240" w:lineRule="auto"/>
        <w:jc w:val="both"/>
        <w:rPr>
          <w:sz w:val="28"/>
          <w:szCs w:val="24"/>
        </w:rPr>
      </w:pPr>
      <w:r w:rsidRPr="00596D7D">
        <w:rPr>
          <w:sz w:val="28"/>
          <w:szCs w:val="24"/>
          <w:rtl/>
          <w:lang w:bidi="fa-IR"/>
        </w:rPr>
        <w:t>شکل ۱ مقایسه میانگین ارتفاع نهال‌های بلوط بلندمازو در بین تیمارهای مختلف وزن بذر را ۳ ماه و ۸ ماه پس از رویش نشان می‌دهد. نتایج آزمون تجزیه واریانس یک‌طرفه و توکی اچ‌اس‌دی نشان می‌دهد که بین تیمارها از نظر ارتفاع نهال تفاوت معنی‌داری وجود دارد و بیشترین ارتفاع نهال مربوط به سنگین‌ترین بذرها می‌باشد و با افزایش اندازه بذور، ارتفاع نهال‌های تولیدی نیز بیشتر است.</w:t>
      </w:r>
    </w:p>
    <w:p w14:paraId="57266BA7" w14:textId="6197CC72" w:rsidR="00321244" w:rsidRPr="00204453" w:rsidRDefault="00DC1603" w:rsidP="00DC1603">
      <w:pPr>
        <w:bidi/>
        <w:spacing w:after="0"/>
        <w:jc w:val="center"/>
      </w:pPr>
      <w:r>
        <w:rPr>
          <w:noProof/>
        </w:rPr>
        <w:drawing>
          <wp:inline distT="0" distB="0" distL="0" distR="0" wp14:anchorId="178B1452" wp14:editId="2982EB9A">
            <wp:extent cx="3985039" cy="2581137"/>
            <wp:effectExtent l="0" t="0" r="15875" b="10160"/>
            <wp:docPr id="1" name="Chart 1">
              <a:extLst xmlns:a="http://schemas.openxmlformats.org/drawingml/2006/main">
                <a:ext uri="{FF2B5EF4-FFF2-40B4-BE49-F238E27FC236}">
                  <a16:creationId xmlns:a16="http://schemas.microsoft.com/office/drawing/2014/main" id="{2C5BD895-8ABF-C3D9-D06D-EE0CB497B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7FCD861" w14:textId="5F0EBF71" w:rsidR="00321244" w:rsidRPr="00204453" w:rsidRDefault="00000000" w:rsidP="00DC1603">
      <w:pPr>
        <w:bidi/>
        <w:spacing w:after="120" w:line="240" w:lineRule="auto"/>
        <w:jc w:val="center"/>
      </w:pPr>
      <w:r w:rsidRPr="00DC1603">
        <w:rPr>
          <w:bCs/>
          <w:sz w:val="20"/>
          <w:rtl/>
          <w:lang w:bidi="fa-IR"/>
        </w:rPr>
        <w:t>شکل ۱</w:t>
      </w:r>
      <w:r w:rsidR="00DC1603" w:rsidRPr="00DC1603">
        <w:rPr>
          <w:rFonts w:hint="cs"/>
          <w:bCs/>
          <w:sz w:val="20"/>
          <w:rtl/>
          <w:lang w:bidi="fa-IR"/>
        </w:rPr>
        <w:t>-</w:t>
      </w:r>
      <w:r w:rsidRPr="00DC1603">
        <w:rPr>
          <w:bCs/>
          <w:sz w:val="20"/>
          <w:rtl/>
          <w:lang w:bidi="fa-IR"/>
        </w:rPr>
        <w:t xml:space="preserve"> </w:t>
      </w:r>
      <w:r w:rsidRPr="00204453">
        <w:rPr>
          <w:b/>
          <w:sz w:val="20"/>
          <w:rtl/>
          <w:lang w:bidi="fa-IR"/>
        </w:rPr>
        <w:t>مقایسه میانگین ارتفاع نهال‌های بلوط بلندمازو در تیمارهای مختلف وزن بذر در زمان ۳ و ۸ ماهگی</w:t>
      </w:r>
    </w:p>
    <w:p w14:paraId="3A0604F7" w14:textId="178059E4" w:rsidR="00321244" w:rsidRPr="00A22861" w:rsidRDefault="00000000" w:rsidP="00DC1603">
      <w:pPr>
        <w:bidi/>
        <w:spacing w:after="120" w:line="240" w:lineRule="auto"/>
        <w:jc w:val="center"/>
        <w:rPr>
          <w:bCs/>
          <w:iCs/>
          <w:sz w:val="28"/>
          <w:szCs w:val="24"/>
        </w:rPr>
      </w:pPr>
      <w:r w:rsidRPr="00A22861">
        <w:rPr>
          <w:rFonts w:cs="Times New Roman"/>
          <w:b/>
          <w:iCs/>
          <w:sz w:val="20"/>
          <w:szCs w:val="24"/>
          <w:highlight w:val="green"/>
        </w:rPr>
        <w:lastRenderedPageBreak/>
        <w:t>Figure 1</w:t>
      </w:r>
      <w:r w:rsidR="00DC1603" w:rsidRPr="00A22861">
        <w:rPr>
          <w:rFonts w:cs="Times New Roman"/>
          <w:b/>
          <w:iCs/>
          <w:sz w:val="20"/>
          <w:szCs w:val="24"/>
          <w:highlight w:val="green"/>
        </w:rPr>
        <w:t>-</w:t>
      </w:r>
      <w:r w:rsidRPr="00A22861">
        <w:rPr>
          <w:rFonts w:cs="Times New Roman"/>
          <w:b/>
          <w:iCs/>
          <w:sz w:val="20"/>
          <w:szCs w:val="24"/>
          <w:highlight w:val="green"/>
        </w:rPr>
        <w:t xml:space="preserve"> </w:t>
      </w:r>
      <w:r w:rsidRPr="00A22861">
        <w:rPr>
          <w:rFonts w:cs="Times New Roman"/>
          <w:bCs/>
          <w:iCs/>
          <w:sz w:val="20"/>
          <w:szCs w:val="24"/>
          <w:highlight w:val="green"/>
        </w:rPr>
        <w:t>Mean comparison of seedling height of chestnut-leaved oak among different seed-weight treatments at 3 and 8 months</w:t>
      </w:r>
    </w:p>
    <w:p w14:paraId="13F937CC" w14:textId="77777777" w:rsidR="00321244" w:rsidRPr="00596D7D" w:rsidRDefault="00000000" w:rsidP="00C726F8">
      <w:pPr>
        <w:bidi/>
        <w:spacing w:after="120" w:line="240" w:lineRule="auto"/>
        <w:jc w:val="both"/>
        <w:rPr>
          <w:sz w:val="28"/>
          <w:szCs w:val="24"/>
        </w:rPr>
      </w:pPr>
      <w:r w:rsidRPr="00596D7D">
        <w:rPr>
          <w:sz w:val="28"/>
          <w:szCs w:val="24"/>
          <w:rtl/>
          <w:lang w:bidi="fa-IR"/>
        </w:rPr>
        <w:t>در شکل ۲ قطر یقه نهال‌های بلوط بلندمازو در تیمارهای مختلف وزن بذر در اندازه‌گیری اول (۳ ماهگی) و دوم (۸ ماهگی) نشان داده شده است. نتایج آزمون تجزیه واریانس یک‌طرفه و مقایسه میانگین نشان داد که بین تیمارها تفاوت معنی‌داری وجود دارد و بیشترین قطر یقه نهال‌های بلوط بلندمازو مربوط به تیمار سنگین‌ترین بذرها می‌باشد و با افزایش اندازه بذور، میانگین قطر یقه نهال‌های تولیدی نیز بیشتر بوده است.</w:t>
      </w:r>
    </w:p>
    <w:p w14:paraId="5ADE4C33" w14:textId="604B1EE8" w:rsidR="00321244" w:rsidRPr="00204453" w:rsidRDefault="00DC1603" w:rsidP="00DC1603">
      <w:pPr>
        <w:bidi/>
        <w:spacing w:after="0"/>
        <w:jc w:val="center"/>
      </w:pPr>
      <w:r>
        <w:rPr>
          <w:noProof/>
        </w:rPr>
        <w:drawing>
          <wp:inline distT="0" distB="0" distL="0" distR="0" wp14:anchorId="3CED9CEC" wp14:editId="3D3BDC98">
            <wp:extent cx="3985039" cy="2581137"/>
            <wp:effectExtent l="0" t="0" r="15875" b="10160"/>
            <wp:docPr id="6" name="Chart 6">
              <a:extLst xmlns:a="http://schemas.openxmlformats.org/drawingml/2006/main">
                <a:ext uri="{FF2B5EF4-FFF2-40B4-BE49-F238E27FC236}">
                  <a16:creationId xmlns:a16="http://schemas.microsoft.com/office/drawing/2014/main" id="{147C2C4A-AA60-470F-5FA0-7BC4F68FF3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D1E181F" w14:textId="0D86C1E0" w:rsidR="00321244" w:rsidRPr="00204453" w:rsidRDefault="00000000" w:rsidP="00DC1603">
      <w:pPr>
        <w:bidi/>
        <w:spacing w:after="120" w:line="240" w:lineRule="auto"/>
        <w:jc w:val="center"/>
      </w:pPr>
      <w:r w:rsidRPr="00DC1603">
        <w:rPr>
          <w:bCs/>
          <w:sz w:val="20"/>
          <w:rtl/>
          <w:lang w:bidi="fa-IR"/>
        </w:rPr>
        <w:t>شکل ۲</w:t>
      </w:r>
      <w:r w:rsidR="00DC1603" w:rsidRPr="00DC1603">
        <w:rPr>
          <w:bCs/>
          <w:sz w:val="20"/>
          <w:lang w:bidi="fa-IR"/>
        </w:rPr>
        <w:t>-</w:t>
      </w:r>
      <w:r w:rsidRPr="00DC1603">
        <w:rPr>
          <w:bCs/>
          <w:sz w:val="20"/>
          <w:rtl/>
          <w:lang w:bidi="fa-IR"/>
        </w:rPr>
        <w:t xml:space="preserve"> </w:t>
      </w:r>
      <w:r w:rsidRPr="00204453">
        <w:rPr>
          <w:b/>
          <w:sz w:val="20"/>
          <w:rtl/>
          <w:lang w:bidi="fa-IR"/>
        </w:rPr>
        <w:t>مقایسه میانگین قطر یقه نهال‌های بلوط بلندمازو در تیمارهای مختلف وزن بذر در زمان ۳ و ۸ ماهگی</w:t>
      </w:r>
    </w:p>
    <w:p w14:paraId="26901DB4" w14:textId="2B0A41D9" w:rsidR="00321244" w:rsidRPr="00A22861" w:rsidRDefault="00000000" w:rsidP="00DC1603">
      <w:pPr>
        <w:spacing w:after="120" w:line="240" w:lineRule="auto"/>
        <w:jc w:val="center"/>
        <w:rPr>
          <w:bCs/>
          <w:iCs/>
          <w:sz w:val="28"/>
          <w:szCs w:val="24"/>
        </w:rPr>
      </w:pPr>
      <w:r w:rsidRPr="00A22861">
        <w:rPr>
          <w:rFonts w:cs="Times New Roman"/>
          <w:b/>
          <w:iCs/>
          <w:sz w:val="20"/>
          <w:szCs w:val="24"/>
          <w:highlight w:val="green"/>
        </w:rPr>
        <w:t>Figure 2</w:t>
      </w:r>
      <w:r w:rsidR="00DC1603" w:rsidRPr="00A22861">
        <w:rPr>
          <w:rFonts w:cs="Times New Roman"/>
          <w:b/>
          <w:iCs/>
          <w:sz w:val="20"/>
          <w:szCs w:val="24"/>
          <w:highlight w:val="green"/>
        </w:rPr>
        <w:t>-</w:t>
      </w:r>
      <w:r w:rsidRPr="00A22861">
        <w:rPr>
          <w:rFonts w:cs="Times New Roman"/>
          <w:b/>
          <w:iCs/>
          <w:sz w:val="20"/>
          <w:szCs w:val="24"/>
          <w:highlight w:val="green"/>
        </w:rPr>
        <w:t xml:space="preserve"> </w:t>
      </w:r>
      <w:r w:rsidRPr="00A22861">
        <w:rPr>
          <w:rFonts w:cs="Times New Roman"/>
          <w:bCs/>
          <w:iCs/>
          <w:sz w:val="20"/>
          <w:szCs w:val="24"/>
          <w:highlight w:val="green"/>
        </w:rPr>
        <w:t>Mean comparison of seedling collar diameter of chestnut-leaved oak among different seed-weight treatments at 3 and 8 months</w:t>
      </w:r>
    </w:p>
    <w:p w14:paraId="01D03DF6" w14:textId="5E09678F" w:rsidR="00321244" w:rsidRPr="00596D7D" w:rsidRDefault="00000000" w:rsidP="00DC1603">
      <w:pPr>
        <w:bidi/>
        <w:spacing w:after="120" w:line="240" w:lineRule="auto"/>
        <w:jc w:val="both"/>
        <w:rPr>
          <w:sz w:val="28"/>
          <w:szCs w:val="24"/>
        </w:rPr>
      </w:pPr>
      <w:r w:rsidRPr="00596D7D">
        <w:rPr>
          <w:sz w:val="28"/>
          <w:szCs w:val="24"/>
          <w:rtl/>
          <w:lang w:bidi="fa-IR"/>
        </w:rPr>
        <w:t>در شکل ۳ درصد زنده‌مانی نهال‌های بلوط در تیمارهای مختلف وزن بذر در برداشت اول پارامترهای کمی نشان داده شده است. نتایج نشان می‌دهد که بیشترین درصد زنده‌مانی نهال‌های بلوط بلندمازو در هر دو نوبت اندازه‌گیری مربوط به تیمار سنگین‌ترین بذرها (بیش از ۸ گرم) و کمترین درصد زنده‌مانی نیز در تیمار سبک‌ترین بذرها (کمتر از ۴ گرم) مشاهده شد.</w:t>
      </w:r>
      <w:r w:rsidRPr="00596D7D">
        <w:rPr>
          <w:sz w:val="28"/>
          <w:szCs w:val="24"/>
          <w:highlight w:val="green"/>
          <w:rtl/>
          <w:lang w:bidi="fa-IR"/>
        </w:rPr>
        <w:t xml:space="preserve"> </w:t>
      </w:r>
    </w:p>
    <w:p w14:paraId="2CE5C95B" w14:textId="24E6A6B6" w:rsidR="00321244" w:rsidRPr="00204453" w:rsidRDefault="00DC1603" w:rsidP="00DC1603">
      <w:pPr>
        <w:bidi/>
        <w:spacing w:after="0"/>
        <w:jc w:val="center"/>
      </w:pPr>
      <w:r>
        <w:rPr>
          <w:noProof/>
        </w:rPr>
        <w:drawing>
          <wp:inline distT="0" distB="0" distL="0" distR="0" wp14:anchorId="3F966591" wp14:editId="29D6BB68">
            <wp:extent cx="3987248" cy="2581137"/>
            <wp:effectExtent l="0" t="0" r="13335" b="10160"/>
            <wp:docPr id="7" name="Chart 7">
              <a:extLst xmlns:a="http://schemas.openxmlformats.org/drawingml/2006/main">
                <a:ext uri="{FF2B5EF4-FFF2-40B4-BE49-F238E27FC236}">
                  <a16:creationId xmlns:a16="http://schemas.microsoft.com/office/drawing/2014/main" id="{2B958F86-A2BD-7A83-960B-5AA5B095E7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6A6A60" w14:textId="530C4B0C" w:rsidR="00321244" w:rsidRPr="00204453" w:rsidRDefault="00000000" w:rsidP="00DC1603">
      <w:pPr>
        <w:bidi/>
        <w:spacing w:after="120" w:line="240" w:lineRule="auto"/>
        <w:jc w:val="center"/>
      </w:pPr>
      <w:r w:rsidRPr="00A22861">
        <w:rPr>
          <w:bCs/>
          <w:sz w:val="20"/>
          <w:rtl/>
          <w:lang w:bidi="fa-IR"/>
        </w:rPr>
        <w:t>شکل ۳</w:t>
      </w:r>
      <w:r w:rsidR="00DC1603" w:rsidRPr="00A22861">
        <w:rPr>
          <w:rFonts w:hint="cs"/>
          <w:bCs/>
          <w:sz w:val="20"/>
          <w:rtl/>
          <w:lang w:bidi="fa-IR"/>
        </w:rPr>
        <w:t>-</w:t>
      </w:r>
      <w:r w:rsidRPr="00204453">
        <w:rPr>
          <w:b/>
          <w:sz w:val="20"/>
          <w:rtl/>
          <w:lang w:bidi="fa-IR"/>
        </w:rPr>
        <w:t xml:space="preserve"> درصد زنده‌مانی نهال‌های بلوط بلندمازو در تیمارهای مختلف وزن بذر در اندازه‌گیری ۳ و ۸ ماهگی</w:t>
      </w:r>
    </w:p>
    <w:p w14:paraId="3B7FA5D7" w14:textId="11BDA0E8" w:rsidR="00321244" w:rsidRPr="00A22861" w:rsidRDefault="00000000" w:rsidP="00DC1603">
      <w:pPr>
        <w:bidi/>
        <w:spacing w:after="120" w:line="240" w:lineRule="auto"/>
        <w:jc w:val="center"/>
        <w:rPr>
          <w:bCs/>
          <w:iCs/>
          <w:sz w:val="28"/>
          <w:szCs w:val="24"/>
        </w:rPr>
      </w:pPr>
      <w:r w:rsidRPr="00A22861">
        <w:rPr>
          <w:rFonts w:cs="Times New Roman"/>
          <w:b/>
          <w:iCs/>
          <w:sz w:val="20"/>
          <w:szCs w:val="24"/>
          <w:highlight w:val="green"/>
        </w:rPr>
        <w:lastRenderedPageBreak/>
        <w:t>Figure 3</w:t>
      </w:r>
      <w:r w:rsidR="00DC1603" w:rsidRPr="00A22861">
        <w:rPr>
          <w:rFonts w:cs="Times New Roman"/>
          <w:b/>
          <w:iCs/>
          <w:sz w:val="20"/>
          <w:szCs w:val="24"/>
          <w:highlight w:val="green"/>
        </w:rPr>
        <w:t>-</w:t>
      </w:r>
      <w:r w:rsidRPr="00A22861">
        <w:rPr>
          <w:rFonts w:cs="Times New Roman"/>
          <w:b/>
          <w:iCs/>
          <w:sz w:val="20"/>
          <w:szCs w:val="24"/>
          <w:highlight w:val="green"/>
        </w:rPr>
        <w:t xml:space="preserve"> </w:t>
      </w:r>
      <w:r w:rsidRPr="00A22861">
        <w:rPr>
          <w:rFonts w:cs="Times New Roman"/>
          <w:bCs/>
          <w:iCs/>
          <w:sz w:val="20"/>
          <w:szCs w:val="24"/>
          <w:highlight w:val="green"/>
        </w:rPr>
        <w:t>Survival percentage of chestnut-leaved oak seedlings among different seed-weight treatments at 3 and 8 months</w:t>
      </w:r>
    </w:p>
    <w:p w14:paraId="372611DC" w14:textId="77777777" w:rsidR="00321244" w:rsidRPr="00596D7D" w:rsidRDefault="00000000" w:rsidP="00C726F8">
      <w:pPr>
        <w:bidi/>
        <w:spacing w:after="120" w:line="240" w:lineRule="auto"/>
        <w:jc w:val="both"/>
        <w:rPr>
          <w:sz w:val="28"/>
          <w:szCs w:val="24"/>
        </w:rPr>
      </w:pPr>
      <w:r w:rsidRPr="00596D7D">
        <w:rPr>
          <w:sz w:val="28"/>
          <w:szCs w:val="24"/>
          <w:rtl/>
          <w:lang w:bidi="fa-IR"/>
        </w:rPr>
        <w:t>شکل ۴ نیز نتایج بررسی درصد جوانه‌زنی بذور در آزمایشگاه را نشان می‌دهد. با توجه به نتایج تجزیه واریانس (جدول ۱) از نظر درصد جوانه‌زنی بذور در آزمایشگاه تفاوت معنی‌داری بین تیمارها مشاهده نشد.</w:t>
      </w:r>
    </w:p>
    <w:p w14:paraId="4A87E9DB" w14:textId="32E99C93" w:rsidR="00321244" w:rsidRPr="00204453" w:rsidRDefault="00DC1603" w:rsidP="00DC1603">
      <w:pPr>
        <w:bidi/>
        <w:spacing w:after="0"/>
        <w:jc w:val="center"/>
      </w:pPr>
      <w:r>
        <w:rPr>
          <w:noProof/>
        </w:rPr>
        <w:drawing>
          <wp:inline distT="0" distB="0" distL="0" distR="0" wp14:anchorId="06B8E813" wp14:editId="7EABD473">
            <wp:extent cx="3583056" cy="1980095"/>
            <wp:effectExtent l="0" t="0" r="17780" b="1270"/>
            <wp:docPr id="8" name="Chart 8">
              <a:extLst xmlns:a="http://schemas.openxmlformats.org/drawingml/2006/main">
                <a:ext uri="{FF2B5EF4-FFF2-40B4-BE49-F238E27FC236}">
                  <a16:creationId xmlns:a16="http://schemas.microsoft.com/office/drawing/2014/main" id="{A29D561A-B7CE-42C7-01E5-535B40A49C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B235498" w14:textId="183C8A65" w:rsidR="00321244" w:rsidRPr="00204453" w:rsidRDefault="00000000" w:rsidP="00DC1603">
      <w:pPr>
        <w:bidi/>
        <w:spacing w:after="120" w:line="240" w:lineRule="auto"/>
        <w:jc w:val="center"/>
      </w:pPr>
      <w:r w:rsidRPr="00A22861">
        <w:rPr>
          <w:bCs/>
          <w:sz w:val="20"/>
          <w:rtl/>
          <w:lang w:bidi="fa-IR"/>
        </w:rPr>
        <w:t>شکل ۴</w:t>
      </w:r>
      <w:r w:rsidR="00DC1603" w:rsidRPr="00A22861">
        <w:rPr>
          <w:rFonts w:hint="cs"/>
          <w:bCs/>
          <w:sz w:val="20"/>
          <w:rtl/>
          <w:lang w:bidi="fa-IR"/>
        </w:rPr>
        <w:t>-</w:t>
      </w:r>
      <w:r w:rsidRPr="00A22861">
        <w:rPr>
          <w:bCs/>
          <w:sz w:val="20"/>
          <w:rtl/>
          <w:lang w:bidi="fa-IR"/>
        </w:rPr>
        <w:t xml:space="preserve"> </w:t>
      </w:r>
      <w:r w:rsidRPr="00204453">
        <w:rPr>
          <w:b/>
          <w:sz w:val="20"/>
          <w:rtl/>
          <w:lang w:bidi="fa-IR"/>
        </w:rPr>
        <w:t>مقایسه میانگین درصد جوانه‌زنی بذور بلوط بلندمازو در تیمارهای مختلف وزن بذر در آزمایشگاه</w:t>
      </w:r>
    </w:p>
    <w:p w14:paraId="7571237B" w14:textId="7D9A23A5" w:rsidR="00321244" w:rsidRPr="00A22861" w:rsidRDefault="00000000" w:rsidP="00DC1603">
      <w:pPr>
        <w:spacing w:after="120" w:line="240" w:lineRule="auto"/>
        <w:jc w:val="center"/>
        <w:rPr>
          <w:bCs/>
          <w:iCs/>
          <w:sz w:val="28"/>
          <w:szCs w:val="24"/>
        </w:rPr>
      </w:pPr>
      <w:r w:rsidRPr="00A22861">
        <w:rPr>
          <w:rFonts w:cs="Times New Roman"/>
          <w:b/>
          <w:iCs/>
          <w:sz w:val="20"/>
          <w:szCs w:val="24"/>
          <w:highlight w:val="green"/>
        </w:rPr>
        <w:t>Figure 4</w:t>
      </w:r>
      <w:r w:rsidR="00DC1603" w:rsidRPr="00A22861">
        <w:rPr>
          <w:rFonts w:cs="Times New Roman"/>
          <w:b/>
          <w:iCs/>
          <w:sz w:val="20"/>
          <w:szCs w:val="24"/>
          <w:highlight w:val="green"/>
        </w:rPr>
        <w:t>-</w:t>
      </w:r>
      <w:r w:rsidRPr="00A22861">
        <w:rPr>
          <w:rFonts w:cs="Times New Roman"/>
          <w:bCs/>
          <w:iCs/>
          <w:sz w:val="20"/>
          <w:szCs w:val="24"/>
          <w:highlight w:val="green"/>
        </w:rPr>
        <w:t xml:space="preserve"> Mean comparison of seed germination percentage of chestnut-leaved oak among different seed-weight treatments in the laboratory</w:t>
      </w:r>
    </w:p>
    <w:p w14:paraId="106B24D7" w14:textId="77777777" w:rsidR="00321244" w:rsidRPr="00596D7D" w:rsidRDefault="00000000" w:rsidP="00C726F8">
      <w:pPr>
        <w:bidi/>
        <w:spacing w:after="120" w:line="240" w:lineRule="auto"/>
        <w:jc w:val="both"/>
        <w:rPr>
          <w:sz w:val="22"/>
          <w:szCs w:val="24"/>
        </w:rPr>
      </w:pPr>
      <w:r w:rsidRPr="00596D7D">
        <w:rPr>
          <w:sz w:val="22"/>
          <w:szCs w:val="24"/>
          <w:rtl/>
          <w:lang w:bidi="fa-IR"/>
        </w:rPr>
        <w:t xml:space="preserve">در انتها، شاخص کیفیت نهال </w:t>
      </w:r>
      <w:r w:rsidRPr="00596D7D">
        <w:rPr>
          <w:rFonts w:cs="Times New Roman"/>
          <w:sz w:val="22"/>
          <w:szCs w:val="24"/>
          <w:highlight w:val="green"/>
        </w:rPr>
        <w:t>(SQ)</w:t>
      </w:r>
      <w:r w:rsidRPr="00596D7D">
        <w:rPr>
          <w:sz w:val="22"/>
          <w:szCs w:val="24"/>
          <w:rtl/>
          <w:lang w:bidi="fa-IR"/>
        </w:rPr>
        <w:t xml:space="preserve"> در بین تیمارهای مختلف وزن بذر مورد مقایسه قرار گرفت. نتایج آنالیز واریانس، عدم وجود اختلاف معنی‌دار آماری را در بین تیمارهای مختلف وزن بذر نشان داد (شکل ۵).</w:t>
      </w:r>
    </w:p>
    <w:p w14:paraId="79710905" w14:textId="52077890" w:rsidR="00321244" w:rsidRPr="00204453" w:rsidRDefault="00E71E24" w:rsidP="00E71E24">
      <w:pPr>
        <w:bidi/>
        <w:spacing w:after="0"/>
        <w:jc w:val="center"/>
      </w:pPr>
      <w:r>
        <w:rPr>
          <w:noProof/>
        </w:rPr>
        <w:drawing>
          <wp:inline distT="0" distB="0" distL="0" distR="0" wp14:anchorId="03A91A63" wp14:editId="0965F4ED">
            <wp:extent cx="3587198" cy="1972365"/>
            <wp:effectExtent l="0" t="0" r="13335" b="8890"/>
            <wp:docPr id="9" name="Chart 9">
              <a:extLst xmlns:a="http://schemas.openxmlformats.org/drawingml/2006/main">
                <a:ext uri="{FF2B5EF4-FFF2-40B4-BE49-F238E27FC236}">
                  <a16:creationId xmlns:a16="http://schemas.microsoft.com/office/drawing/2014/main" id="{1537372C-F517-F6E5-3ECA-F72D91037D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73F883" w14:textId="24B9508D" w:rsidR="00321244" w:rsidRPr="00204453" w:rsidRDefault="00000000" w:rsidP="00E71E24">
      <w:pPr>
        <w:bidi/>
        <w:spacing w:after="120" w:line="240" w:lineRule="auto"/>
        <w:jc w:val="center"/>
      </w:pPr>
      <w:r w:rsidRPr="00411BA2">
        <w:rPr>
          <w:bCs/>
          <w:sz w:val="20"/>
          <w:rtl/>
          <w:lang w:bidi="fa-IR"/>
        </w:rPr>
        <w:t>شکل ۵</w:t>
      </w:r>
      <w:r w:rsidR="00E71E24" w:rsidRPr="00411BA2">
        <w:rPr>
          <w:rFonts w:hint="cs"/>
          <w:bCs/>
          <w:sz w:val="20"/>
          <w:rtl/>
          <w:lang w:bidi="fa-IR"/>
        </w:rPr>
        <w:t>-</w:t>
      </w:r>
      <w:r w:rsidRPr="00204453">
        <w:rPr>
          <w:b/>
          <w:sz w:val="20"/>
          <w:rtl/>
          <w:lang w:bidi="fa-IR"/>
        </w:rPr>
        <w:t xml:space="preserve"> مقایسه شاخص کیفیت نهال‌های تولیدشده بلوط بلندمازو در بین تیمارهای مختلف وزن بذر</w:t>
      </w:r>
    </w:p>
    <w:p w14:paraId="7C115815" w14:textId="1432D1F5" w:rsidR="00321244" w:rsidRPr="00411BA2" w:rsidRDefault="00000000" w:rsidP="00E71E24">
      <w:pPr>
        <w:bidi/>
        <w:spacing w:after="120" w:line="240" w:lineRule="auto"/>
        <w:jc w:val="center"/>
        <w:rPr>
          <w:bCs/>
          <w:iCs/>
          <w:sz w:val="28"/>
          <w:szCs w:val="24"/>
        </w:rPr>
      </w:pPr>
      <w:r w:rsidRPr="00411BA2">
        <w:rPr>
          <w:rFonts w:cs="Times New Roman"/>
          <w:b/>
          <w:iCs/>
          <w:sz w:val="20"/>
          <w:szCs w:val="24"/>
          <w:highlight w:val="green"/>
        </w:rPr>
        <w:t>Figure 5</w:t>
      </w:r>
      <w:r w:rsidR="00E71E24" w:rsidRPr="00411BA2">
        <w:rPr>
          <w:rFonts w:cs="Times New Roman"/>
          <w:b/>
          <w:iCs/>
          <w:sz w:val="20"/>
          <w:szCs w:val="24"/>
          <w:highlight w:val="green"/>
        </w:rPr>
        <w:t>-</w:t>
      </w:r>
      <w:r w:rsidRPr="00411BA2">
        <w:rPr>
          <w:rFonts w:cs="Times New Roman"/>
          <w:b/>
          <w:iCs/>
          <w:sz w:val="20"/>
          <w:szCs w:val="24"/>
          <w:highlight w:val="green"/>
        </w:rPr>
        <w:t xml:space="preserve"> </w:t>
      </w:r>
      <w:r w:rsidRPr="00411BA2">
        <w:rPr>
          <w:rFonts w:cs="Times New Roman"/>
          <w:bCs/>
          <w:iCs/>
          <w:sz w:val="20"/>
          <w:szCs w:val="24"/>
          <w:highlight w:val="green"/>
        </w:rPr>
        <w:t>Comparison of the seedling quality index (SQ) of the produced chestnut-leaved oak seedlings among different seed-weight treatments</w:t>
      </w:r>
    </w:p>
    <w:p w14:paraId="4680546C" w14:textId="77777777" w:rsidR="00321244" w:rsidRPr="00E71E24" w:rsidRDefault="00000000" w:rsidP="00C726F8">
      <w:pPr>
        <w:bidi/>
        <w:spacing w:after="120" w:line="240" w:lineRule="auto"/>
        <w:jc w:val="both"/>
        <w:rPr>
          <w:bCs/>
          <w:sz w:val="28"/>
          <w:szCs w:val="24"/>
        </w:rPr>
      </w:pPr>
      <w:r w:rsidRPr="00E71E24">
        <w:rPr>
          <w:bCs/>
          <w:sz w:val="28"/>
          <w:szCs w:val="24"/>
          <w:rtl/>
          <w:lang w:bidi="fa-IR"/>
        </w:rPr>
        <w:t>بحث</w:t>
      </w:r>
    </w:p>
    <w:p w14:paraId="44337B3E" w14:textId="205D779A" w:rsidR="00321244" w:rsidRPr="00596D7D" w:rsidRDefault="00000000" w:rsidP="00E71E24">
      <w:pPr>
        <w:bidi/>
        <w:spacing w:after="120" w:line="240" w:lineRule="auto"/>
        <w:jc w:val="both"/>
        <w:rPr>
          <w:sz w:val="22"/>
          <w:szCs w:val="24"/>
        </w:rPr>
      </w:pPr>
      <w:r w:rsidRPr="00596D7D">
        <w:rPr>
          <w:sz w:val="22"/>
          <w:szCs w:val="24"/>
          <w:rtl/>
          <w:lang w:bidi="fa-IR"/>
        </w:rPr>
        <w:t>نتایج این پژوهش نشان داده است که بذور درشت‌تر، پس از گذشت ۸ ماه از رشد، نهال‌های بلندتری را ایجاد کردند که این نتیجه با نتایج به‌دست‌آمده توسط بسیاری از پژوهش‌ها (</w:t>
      </w:r>
      <w:r w:rsidRPr="00596D7D">
        <w:rPr>
          <w:sz w:val="22"/>
          <w:szCs w:val="24"/>
        </w:rPr>
        <w:t>Li &amp; Ma, 2003</w:t>
      </w:r>
      <w:r w:rsidR="00E71E24" w:rsidRPr="00596D7D">
        <w:rPr>
          <w:sz w:val="22"/>
          <w:szCs w:val="24"/>
        </w:rPr>
        <w:t>;</w:t>
      </w:r>
      <w:r w:rsidRPr="00596D7D">
        <w:rPr>
          <w:sz w:val="22"/>
          <w:szCs w:val="24"/>
        </w:rPr>
        <w:t xml:space="preserve"> </w:t>
      </w:r>
      <w:proofErr w:type="spellStart"/>
      <w:r w:rsidRPr="00596D7D">
        <w:rPr>
          <w:sz w:val="22"/>
          <w:szCs w:val="24"/>
        </w:rPr>
        <w:t>Hubbord</w:t>
      </w:r>
      <w:proofErr w:type="spellEnd"/>
      <w:r w:rsidRPr="00596D7D">
        <w:rPr>
          <w:sz w:val="22"/>
          <w:szCs w:val="24"/>
        </w:rPr>
        <w:t xml:space="preserve"> </w:t>
      </w:r>
      <w:r w:rsidRPr="00596D7D">
        <w:rPr>
          <w:i/>
          <w:sz w:val="22"/>
          <w:szCs w:val="24"/>
        </w:rPr>
        <w:t>et al.</w:t>
      </w:r>
      <w:r w:rsidR="00E71E24" w:rsidRPr="00596D7D">
        <w:rPr>
          <w:i/>
          <w:sz w:val="22"/>
          <w:szCs w:val="24"/>
        </w:rPr>
        <w:t xml:space="preserve">, </w:t>
      </w:r>
      <w:r w:rsidR="00E71E24" w:rsidRPr="00596D7D">
        <w:rPr>
          <w:iCs/>
          <w:sz w:val="22"/>
          <w:szCs w:val="24"/>
        </w:rPr>
        <w:t>2004;</w:t>
      </w:r>
      <w:r w:rsidR="00E71E24" w:rsidRPr="00596D7D">
        <w:rPr>
          <w:sz w:val="22"/>
          <w:szCs w:val="24"/>
          <w:lang w:bidi="fa-IR"/>
        </w:rPr>
        <w:t xml:space="preserve"> </w:t>
      </w:r>
      <w:proofErr w:type="spellStart"/>
      <w:r w:rsidRPr="00596D7D">
        <w:rPr>
          <w:sz w:val="22"/>
          <w:szCs w:val="24"/>
        </w:rPr>
        <w:t>Auchmoody</w:t>
      </w:r>
      <w:proofErr w:type="spellEnd"/>
      <w:r w:rsidRPr="00596D7D">
        <w:rPr>
          <w:sz w:val="22"/>
          <w:szCs w:val="24"/>
        </w:rPr>
        <w:t xml:space="preserve"> &amp; Smith, 1994</w:t>
      </w:r>
      <w:r w:rsidRPr="00596D7D">
        <w:rPr>
          <w:sz w:val="22"/>
          <w:szCs w:val="24"/>
          <w:rtl/>
          <w:lang w:bidi="fa-IR"/>
        </w:rPr>
        <w:t>) همخوانی دارد. از آنجایی که کاشت نهال‌های با ارتفاع بلندتر در گونه‌های بلوط نتایج موفق‌تری را به دنبال دارد (</w:t>
      </w:r>
      <w:r w:rsidRPr="00596D7D">
        <w:rPr>
          <w:sz w:val="22"/>
          <w:szCs w:val="24"/>
        </w:rPr>
        <w:t xml:space="preserve">Radoglou </w:t>
      </w:r>
      <w:r w:rsidRPr="00596D7D">
        <w:rPr>
          <w:i/>
          <w:sz w:val="22"/>
          <w:szCs w:val="24"/>
        </w:rPr>
        <w:t>et al.</w:t>
      </w:r>
      <w:r w:rsidRPr="00596D7D">
        <w:rPr>
          <w:sz w:val="22"/>
          <w:szCs w:val="24"/>
        </w:rPr>
        <w:t>, 2003</w:t>
      </w:r>
      <w:r w:rsidRPr="00596D7D">
        <w:rPr>
          <w:sz w:val="22"/>
          <w:szCs w:val="24"/>
          <w:rtl/>
          <w:lang w:bidi="fa-IR"/>
        </w:rPr>
        <w:t>) می‌توان توصیه نمود که در بذرکاری و در تولید نهال در نهالستان از بذرهای درشت‌تر استفاده گردد.</w:t>
      </w:r>
    </w:p>
    <w:p w14:paraId="060BC25C" w14:textId="6D02D49F" w:rsidR="00321244" w:rsidRPr="00596D7D" w:rsidRDefault="00000000" w:rsidP="00C726F8">
      <w:pPr>
        <w:bidi/>
        <w:spacing w:after="120" w:line="240" w:lineRule="auto"/>
        <w:jc w:val="both"/>
        <w:rPr>
          <w:sz w:val="22"/>
          <w:szCs w:val="24"/>
        </w:rPr>
      </w:pPr>
      <w:r w:rsidRPr="00596D7D">
        <w:rPr>
          <w:sz w:val="22"/>
          <w:szCs w:val="24"/>
          <w:rtl/>
          <w:lang w:bidi="fa-IR"/>
        </w:rPr>
        <w:lastRenderedPageBreak/>
        <w:t>نتایج این پژوهش در خصوص قطر نیز نشان داده است که نهال‌های تولیدشده از بذور درشت‌تر دارای قطر یقه بالاتری نیز می‌باشند که این نتیجه با نتایج به‌دست‌آمده بسیاری از محققین در پژوهش‌های قبلی مشابه است (</w:t>
      </w:r>
      <w:proofErr w:type="spellStart"/>
      <w:r w:rsidRPr="00596D7D">
        <w:rPr>
          <w:sz w:val="22"/>
          <w:szCs w:val="24"/>
        </w:rPr>
        <w:t>Bonfil</w:t>
      </w:r>
      <w:proofErr w:type="spellEnd"/>
      <w:r w:rsidRPr="00596D7D">
        <w:rPr>
          <w:sz w:val="22"/>
          <w:szCs w:val="24"/>
        </w:rPr>
        <w:t>, 1998</w:t>
      </w:r>
      <w:r w:rsidR="00411BA2">
        <w:rPr>
          <w:sz w:val="22"/>
          <w:szCs w:val="24"/>
        </w:rPr>
        <w:t>;</w:t>
      </w:r>
      <w:r w:rsidRPr="00596D7D">
        <w:rPr>
          <w:sz w:val="22"/>
          <w:szCs w:val="24"/>
        </w:rPr>
        <w:t xml:space="preserve"> Li &amp; Ma, 2003</w:t>
      </w:r>
      <w:r w:rsidR="00E71E24" w:rsidRPr="00596D7D">
        <w:rPr>
          <w:sz w:val="22"/>
          <w:szCs w:val="24"/>
        </w:rPr>
        <w:t>;</w:t>
      </w:r>
      <w:r w:rsidRPr="00596D7D">
        <w:rPr>
          <w:sz w:val="22"/>
          <w:szCs w:val="24"/>
        </w:rPr>
        <w:t xml:space="preserve"> </w:t>
      </w:r>
      <w:proofErr w:type="spellStart"/>
      <w:r w:rsidRPr="00596D7D">
        <w:rPr>
          <w:sz w:val="22"/>
          <w:szCs w:val="24"/>
        </w:rPr>
        <w:t>Hubbord</w:t>
      </w:r>
      <w:proofErr w:type="spellEnd"/>
      <w:r w:rsidRPr="00596D7D">
        <w:rPr>
          <w:sz w:val="22"/>
          <w:szCs w:val="24"/>
        </w:rPr>
        <w:t xml:space="preserve"> </w:t>
      </w:r>
      <w:r w:rsidRPr="00596D7D">
        <w:rPr>
          <w:i/>
          <w:sz w:val="22"/>
          <w:szCs w:val="24"/>
        </w:rPr>
        <w:t>et al.</w:t>
      </w:r>
      <w:r w:rsidRPr="00596D7D">
        <w:rPr>
          <w:sz w:val="22"/>
          <w:szCs w:val="24"/>
        </w:rPr>
        <w:t>, 2004</w:t>
      </w:r>
      <w:r w:rsidRPr="00596D7D">
        <w:rPr>
          <w:sz w:val="22"/>
          <w:szCs w:val="24"/>
          <w:rtl/>
          <w:lang w:bidi="fa-IR"/>
        </w:rPr>
        <w:t>).</w:t>
      </w:r>
    </w:p>
    <w:p w14:paraId="0C2BE5D1" w14:textId="5EDA7144" w:rsidR="00321244" w:rsidRPr="00596D7D" w:rsidRDefault="00000000" w:rsidP="00C726F8">
      <w:pPr>
        <w:bidi/>
        <w:spacing w:after="120" w:line="240" w:lineRule="auto"/>
        <w:jc w:val="both"/>
        <w:rPr>
          <w:sz w:val="22"/>
          <w:szCs w:val="24"/>
        </w:rPr>
      </w:pPr>
      <w:r w:rsidRPr="00596D7D">
        <w:rPr>
          <w:sz w:val="22"/>
          <w:szCs w:val="24"/>
          <w:rtl/>
          <w:lang w:bidi="fa-IR"/>
        </w:rPr>
        <w:t xml:space="preserve">نتایج تحقیق </w:t>
      </w:r>
      <w:proofErr w:type="spellStart"/>
      <w:r w:rsidRPr="00596D7D">
        <w:rPr>
          <w:sz w:val="22"/>
          <w:szCs w:val="24"/>
        </w:rPr>
        <w:t>Aliarab</w:t>
      </w:r>
      <w:proofErr w:type="spellEnd"/>
      <w:r w:rsidR="00596D7D">
        <w:rPr>
          <w:rFonts w:hint="cs"/>
          <w:sz w:val="22"/>
          <w:szCs w:val="24"/>
          <w:rtl/>
          <w:lang w:bidi="fa-IR"/>
        </w:rPr>
        <w:t xml:space="preserve"> و همکارا</w:t>
      </w:r>
      <w:r w:rsidR="00411BA2">
        <w:rPr>
          <w:rFonts w:hint="cs"/>
          <w:sz w:val="22"/>
          <w:szCs w:val="24"/>
          <w:rtl/>
          <w:lang w:bidi="fa-IR"/>
        </w:rPr>
        <w:t xml:space="preserve">ن (2010) </w:t>
      </w:r>
      <w:r w:rsidRPr="00596D7D">
        <w:rPr>
          <w:sz w:val="22"/>
          <w:szCs w:val="24"/>
          <w:rtl/>
          <w:lang w:bidi="fa-IR"/>
        </w:rPr>
        <w:t>بر روی بذور بلوط بلندمازو نشان داد که بذرهای دارای وزن خشک بیشتر و جمع‌آوری‌شده از مبدأ ارتفاعات پایین (۴۰۰ متر از سطح دریا) از نرخ جوانه‌زنی، شاخص بنیه بذر و اندازه ریشه‌چه بیشتری برخوردارند. آنان اذعان داشتند که اثرات مثبت درشتی بذر تنها تا زمانی که ذخایر غذایی موجود در لپه‌ها تخلیه شوند، ادامه دارد و پس از اتمام ذخایر هیدروکربنی بذر، اندازه بذر دیگر در رشد گیاه تأثیرگذار نیست و شانس این نونهال‌ها در مواجهه با عوامل نامساعد طبیعی زنده و غیرزنده نظیر برگ‌خواری، رقابت، تحمل سایه، خشکی و... در استقرار آنها مؤثر خواهد بود.</w:t>
      </w:r>
    </w:p>
    <w:p w14:paraId="0B1C44B7" w14:textId="5B87A81D" w:rsidR="00321244" w:rsidRPr="00596D7D" w:rsidRDefault="00000000" w:rsidP="00C726F8">
      <w:pPr>
        <w:bidi/>
        <w:spacing w:after="120" w:line="240" w:lineRule="auto"/>
        <w:jc w:val="both"/>
        <w:rPr>
          <w:sz w:val="22"/>
          <w:szCs w:val="24"/>
        </w:rPr>
      </w:pPr>
      <w:r w:rsidRPr="00596D7D">
        <w:rPr>
          <w:sz w:val="22"/>
          <w:szCs w:val="24"/>
          <w:rtl/>
          <w:lang w:bidi="fa-IR"/>
        </w:rPr>
        <w:t xml:space="preserve">نتایج این پژوهش همچنین نشان داده است که نهال‌های تولیدشده از بذور درشت‌تر دارای درصد زنده‌مانی بیشتری می‌باشند که این نتیجه مشابه نتایج به‌دست‌آمده از محققینی همانند </w:t>
      </w:r>
      <w:r w:rsidRPr="00596D7D">
        <w:rPr>
          <w:sz w:val="22"/>
          <w:szCs w:val="24"/>
        </w:rPr>
        <w:t>Hubb</w:t>
      </w:r>
      <w:r w:rsidR="00E71E24" w:rsidRPr="00596D7D">
        <w:rPr>
          <w:sz w:val="22"/>
          <w:szCs w:val="24"/>
        </w:rPr>
        <w:t>a</w:t>
      </w:r>
      <w:r w:rsidRPr="00596D7D">
        <w:rPr>
          <w:sz w:val="22"/>
          <w:szCs w:val="24"/>
        </w:rPr>
        <w:t xml:space="preserve">rd </w:t>
      </w:r>
      <w:r w:rsidRPr="00596D7D">
        <w:rPr>
          <w:i/>
          <w:sz w:val="22"/>
          <w:szCs w:val="24"/>
        </w:rPr>
        <w:t>et al.</w:t>
      </w:r>
      <w:r w:rsidR="00E71E24" w:rsidRPr="00596D7D">
        <w:rPr>
          <w:i/>
          <w:sz w:val="22"/>
          <w:szCs w:val="24"/>
        </w:rPr>
        <w:t xml:space="preserve"> </w:t>
      </w:r>
      <w:r w:rsidR="00E71E24" w:rsidRPr="00596D7D">
        <w:rPr>
          <w:iCs/>
          <w:sz w:val="22"/>
          <w:szCs w:val="24"/>
        </w:rPr>
        <w:t>(2004</w:t>
      </w:r>
      <w:proofErr w:type="gramStart"/>
      <w:r w:rsidR="00E71E24" w:rsidRPr="00596D7D">
        <w:rPr>
          <w:iCs/>
          <w:sz w:val="22"/>
          <w:szCs w:val="24"/>
        </w:rPr>
        <w:t>)</w:t>
      </w:r>
      <w:r w:rsidR="00E71E24" w:rsidRPr="00596D7D">
        <w:rPr>
          <w:sz w:val="22"/>
          <w:szCs w:val="24"/>
          <w:lang w:bidi="fa-IR"/>
        </w:rPr>
        <w:t xml:space="preserve"> </w:t>
      </w:r>
      <w:r w:rsidR="00E71E24" w:rsidRPr="00596D7D">
        <w:rPr>
          <w:rFonts w:hint="cs"/>
          <w:sz w:val="22"/>
          <w:szCs w:val="24"/>
          <w:rtl/>
          <w:lang w:bidi="fa-IR"/>
        </w:rPr>
        <w:t xml:space="preserve"> و</w:t>
      </w:r>
      <w:proofErr w:type="spellStart"/>
      <w:proofErr w:type="gramEnd"/>
      <w:r w:rsidRPr="00596D7D">
        <w:rPr>
          <w:sz w:val="22"/>
          <w:szCs w:val="24"/>
        </w:rPr>
        <w:t>Auchmoody</w:t>
      </w:r>
      <w:proofErr w:type="spellEnd"/>
      <w:r w:rsidRPr="00596D7D">
        <w:rPr>
          <w:sz w:val="22"/>
          <w:szCs w:val="24"/>
        </w:rPr>
        <w:t xml:space="preserve"> &amp; Smith,</w:t>
      </w:r>
      <w:r w:rsidR="00E71E24" w:rsidRPr="00596D7D">
        <w:rPr>
          <w:sz w:val="22"/>
          <w:szCs w:val="24"/>
        </w:rPr>
        <w:t xml:space="preserve"> (1994)</w:t>
      </w:r>
      <w:r w:rsidRPr="00596D7D">
        <w:rPr>
          <w:sz w:val="22"/>
          <w:szCs w:val="24"/>
        </w:rPr>
        <w:t xml:space="preserve"> </w:t>
      </w:r>
      <w:r w:rsidR="00596D7D">
        <w:rPr>
          <w:rFonts w:hint="cs"/>
          <w:sz w:val="22"/>
          <w:szCs w:val="24"/>
          <w:rtl/>
        </w:rPr>
        <w:t xml:space="preserve"> </w:t>
      </w:r>
      <w:r w:rsidRPr="00596D7D">
        <w:rPr>
          <w:sz w:val="22"/>
          <w:szCs w:val="24"/>
          <w:rtl/>
          <w:lang w:bidi="fa-IR"/>
        </w:rPr>
        <w:t>می‌باشد. بذور درشت‌تر بهتر می‌توانند ذخیره مواد غذایی فراوانی را بلافاصله پس از جوانه‌زنی در اختیار اندام‌ها قرار دهند و گیاهچه‌ها را قادر می‌سازند به اندازه مناسب رشد نمایند. ضمن اینکه بذرهای کوچک انرژی و ذخیره رطوبت کمی داشته، در مقابل خشکی مقاوم نبوده و یا به‌وسیله پرندگان و جوندگان به‌سرعت مورد تغذیه قرار می‌گیرند و زنده‌مانی کمتری خواهند داشت (</w:t>
      </w:r>
      <w:r w:rsidRPr="00596D7D">
        <w:rPr>
          <w:sz w:val="22"/>
          <w:szCs w:val="24"/>
        </w:rPr>
        <w:t xml:space="preserve">Iakovoglou </w:t>
      </w:r>
      <w:r w:rsidRPr="00596D7D">
        <w:rPr>
          <w:i/>
          <w:sz w:val="22"/>
          <w:szCs w:val="24"/>
        </w:rPr>
        <w:t>et al.</w:t>
      </w:r>
      <w:r w:rsidRPr="00596D7D">
        <w:rPr>
          <w:sz w:val="22"/>
          <w:szCs w:val="24"/>
        </w:rPr>
        <w:t>, 2007</w:t>
      </w:r>
      <w:r w:rsidRPr="00596D7D">
        <w:rPr>
          <w:sz w:val="22"/>
          <w:szCs w:val="24"/>
          <w:rtl/>
          <w:lang w:bidi="fa-IR"/>
        </w:rPr>
        <w:t>).</w:t>
      </w:r>
    </w:p>
    <w:p w14:paraId="5684E663" w14:textId="77777777" w:rsidR="00321244" w:rsidRPr="00596D7D" w:rsidRDefault="00000000" w:rsidP="00C726F8">
      <w:pPr>
        <w:bidi/>
        <w:spacing w:after="120" w:line="240" w:lineRule="auto"/>
        <w:jc w:val="both"/>
        <w:rPr>
          <w:sz w:val="22"/>
          <w:szCs w:val="24"/>
        </w:rPr>
      </w:pPr>
      <w:r w:rsidRPr="00596D7D">
        <w:rPr>
          <w:sz w:val="22"/>
          <w:szCs w:val="24"/>
          <w:rtl/>
          <w:lang w:bidi="fa-IR"/>
        </w:rPr>
        <w:t xml:space="preserve">نتایج این تحقیق نشان داد که اگرچه وزن بیشتر بذر بلوط بر روی رویش و زنده‌مانی نهال‌ها تا ۸ ماهگی اثر مثبت داشته است، اما از نظر شاخص کیفیت نهال </w:t>
      </w:r>
      <w:r w:rsidRPr="00596D7D">
        <w:rPr>
          <w:sz w:val="22"/>
          <w:szCs w:val="24"/>
          <w:highlight w:val="green"/>
        </w:rPr>
        <w:t>(SQ)</w:t>
      </w:r>
      <w:r w:rsidRPr="00596D7D">
        <w:rPr>
          <w:sz w:val="22"/>
          <w:szCs w:val="24"/>
          <w:rtl/>
          <w:lang w:bidi="fa-IR"/>
        </w:rPr>
        <w:t xml:space="preserve"> اختلافی بین نهال‌ها مشاهده نمی‌شود. این بدان خاطر است که این شاخص حاصل تقسیم ارتفاع نهال بر قطر یقه است. از آنجایی که با افزایش ارتفاع نهال‌ها، قطر یقه آنها نیز در هر تیمار افزایش یافته است، در شاخص کیفیت نهال اختلافی ایجاد ننموده است.</w:t>
      </w:r>
    </w:p>
    <w:p w14:paraId="390F9A57" w14:textId="4C00F36E" w:rsidR="00321244" w:rsidRPr="00596D7D" w:rsidRDefault="00000000" w:rsidP="00C726F8">
      <w:pPr>
        <w:bidi/>
        <w:spacing w:after="120" w:line="240" w:lineRule="auto"/>
        <w:jc w:val="both"/>
        <w:rPr>
          <w:sz w:val="22"/>
          <w:szCs w:val="24"/>
        </w:rPr>
      </w:pPr>
      <w:r w:rsidRPr="00596D7D">
        <w:rPr>
          <w:sz w:val="22"/>
          <w:szCs w:val="24"/>
          <w:highlight w:val="green"/>
          <w:rtl/>
          <w:lang w:bidi="fa-IR"/>
        </w:rPr>
        <w:t xml:space="preserve">عدم مشاهده اختلاف معنی‌دار در درصد جوانه‌زنی بذور بین طبقات وزنی مختلف (جدول ۱) را می‌توان بدین‌گونه تفسیر کرد که قوه نامیه بذر بلوط بلندمازو عمدتاً به کیفیت زیستی و رسیدگی جنینی بذر وابسته است تا صرفاً به اندازه یا وزن آن، به‌ویژه از آنجا که تمامی بذور مورد بررسی از یک درخت مادری و در یک زمان برداشت جمع‌آوری شده بودند. این یافته با نتایج </w:t>
      </w:r>
      <w:proofErr w:type="spellStart"/>
      <w:r w:rsidRPr="00596D7D">
        <w:rPr>
          <w:sz w:val="22"/>
          <w:szCs w:val="24"/>
          <w:highlight w:val="green"/>
        </w:rPr>
        <w:t>Aliarab</w:t>
      </w:r>
      <w:proofErr w:type="spellEnd"/>
      <w:r w:rsidR="00596D7D">
        <w:rPr>
          <w:rFonts w:hint="cs"/>
          <w:sz w:val="22"/>
          <w:szCs w:val="24"/>
          <w:highlight w:val="green"/>
          <w:rtl/>
          <w:lang w:bidi="fa-IR"/>
        </w:rPr>
        <w:t xml:space="preserve"> و همکاران (2010) </w:t>
      </w:r>
      <w:r w:rsidRPr="00596D7D">
        <w:rPr>
          <w:sz w:val="22"/>
          <w:szCs w:val="24"/>
          <w:highlight w:val="green"/>
          <w:rtl/>
          <w:lang w:bidi="fa-IR"/>
        </w:rPr>
        <w:t>که اختلاف معنی‌دار نرخ جوانه‌زنی را عمدتاً بین مبادی جغرافیایی مختلف بذر گزارش کردند، نه بین طبقات وزنی یک مبدأ واحد، همخوانی دارد؛ به بیان دیگر، وزن بذر در دامنه بررسی‌شده در این پژوهش بیشتر بر ذخایر غذایی در دسترس گیاهچه پس از جوانه‌زنی اثر می‌گذارد تا بر توان جوانه‌زنی خود بذر.</w:t>
      </w:r>
    </w:p>
    <w:p w14:paraId="26A0D945" w14:textId="4A54437A" w:rsidR="00321244" w:rsidRPr="00596D7D" w:rsidRDefault="00000000" w:rsidP="00C726F8">
      <w:pPr>
        <w:bidi/>
        <w:spacing w:after="120" w:line="240" w:lineRule="auto"/>
        <w:jc w:val="both"/>
        <w:rPr>
          <w:sz w:val="22"/>
          <w:szCs w:val="24"/>
        </w:rPr>
      </w:pPr>
      <w:r w:rsidRPr="00596D7D">
        <w:rPr>
          <w:sz w:val="22"/>
          <w:szCs w:val="24"/>
          <w:rtl/>
          <w:lang w:bidi="fa-IR"/>
        </w:rPr>
        <w:t xml:space="preserve">طی تحقیق دیگری </w:t>
      </w:r>
      <w:proofErr w:type="spellStart"/>
      <w:r w:rsidRPr="00596D7D">
        <w:rPr>
          <w:sz w:val="22"/>
          <w:szCs w:val="24"/>
        </w:rPr>
        <w:t>Bonfil</w:t>
      </w:r>
      <w:proofErr w:type="spellEnd"/>
      <w:r w:rsidRPr="00596D7D">
        <w:rPr>
          <w:sz w:val="22"/>
          <w:szCs w:val="24"/>
          <w:rtl/>
          <w:lang w:bidi="fa-IR"/>
        </w:rPr>
        <w:t xml:space="preserve"> </w:t>
      </w:r>
      <w:r w:rsidR="00596D7D">
        <w:rPr>
          <w:rFonts w:hint="cs"/>
          <w:sz w:val="22"/>
          <w:szCs w:val="24"/>
          <w:rtl/>
          <w:lang w:bidi="fa-IR"/>
        </w:rPr>
        <w:t xml:space="preserve">(1998) </w:t>
      </w:r>
      <w:r w:rsidRPr="00596D7D">
        <w:rPr>
          <w:sz w:val="22"/>
          <w:szCs w:val="24"/>
          <w:rtl/>
          <w:lang w:bidi="fa-IR"/>
        </w:rPr>
        <w:t xml:space="preserve">بر روی دو گونه بلوط </w:t>
      </w:r>
      <w:r w:rsidRPr="00596D7D">
        <w:rPr>
          <w:i/>
          <w:sz w:val="22"/>
          <w:szCs w:val="24"/>
        </w:rPr>
        <w:t>Q. rugosa</w:t>
      </w:r>
      <w:r w:rsidRPr="00596D7D">
        <w:rPr>
          <w:sz w:val="22"/>
          <w:szCs w:val="24"/>
          <w:rtl/>
          <w:lang w:bidi="fa-IR"/>
        </w:rPr>
        <w:t xml:space="preserve"> و </w:t>
      </w:r>
      <w:r w:rsidRPr="00596D7D">
        <w:rPr>
          <w:i/>
          <w:sz w:val="22"/>
          <w:szCs w:val="24"/>
        </w:rPr>
        <w:t>Q. laurina</w:t>
      </w:r>
      <w:r w:rsidRPr="00596D7D">
        <w:rPr>
          <w:sz w:val="22"/>
          <w:szCs w:val="24"/>
          <w:rtl/>
          <w:lang w:bidi="fa-IR"/>
        </w:rPr>
        <w:t xml:space="preserve"> در مکزیک اثبات نمودند که نهال‌های تولیدشده از بذور درشت‌تر قابلیت تحمل حذف برگ‌ها و مقاومت در برابر برگ‌خواری و حتی سرعت رشد نسبی بیشتری در مقابل نهال‌های تولیدشده از بذرهای کوچک‌تر را دارند.</w:t>
      </w:r>
    </w:p>
    <w:p w14:paraId="03BBE17F" w14:textId="70B224C1" w:rsidR="00321244" w:rsidRPr="00596D7D" w:rsidRDefault="00000000" w:rsidP="00C726F8">
      <w:pPr>
        <w:bidi/>
        <w:spacing w:after="120" w:line="240" w:lineRule="auto"/>
        <w:jc w:val="both"/>
        <w:rPr>
          <w:sz w:val="22"/>
          <w:szCs w:val="24"/>
        </w:rPr>
      </w:pPr>
      <w:r w:rsidRPr="00596D7D">
        <w:rPr>
          <w:sz w:val="22"/>
          <w:szCs w:val="24"/>
          <w:rtl/>
          <w:lang w:bidi="fa-IR"/>
        </w:rPr>
        <w:t>کیفیت بذر بلوط توسط عوامل زیادی تعیین می‌شود، از جمله اندازه، وزن، رطوبت، مواد مغذی معدنی، ذخایر و درصد بذرهایی که جوانه می‌زنند یا قادر به جوانه‌زدن هستند (قابلیت زنده‌ماندن بذر) (</w:t>
      </w:r>
      <w:proofErr w:type="spellStart"/>
      <w:r w:rsidRPr="00596D7D">
        <w:rPr>
          <w:sz w:val="22"/>
          <w:szCs w:val="24"/>
        </w:rPr>
        <w:t>Gavranović</w:t>
      </w:r>
      <w:proofErr w:type="spellEnd"/>
      <w:r w:rsidRPr="00596D7D">
        <w:rPr>
          <w:sz w:val="22"/>
          <w:szCs w:val="24"/>
        </w:rPr>
        <w:t xml:space="preserve"> </w:t>
      </w:r>
      <w:proofErr w:type="spellStart"/>
      <w:r w:rsidRPr="00596D7D">
        <w:rPr>
          <w:sz w:val="22"/>
          <w:szCs w:val="24"/>
        </w:rPr>
        <w:t>Markić</w:t>
      </w:r>
      <w:proofErr w:type="spellEnd"/>
      <w:r w:rsidR="00E71E24" w:rsidRPr="00596D7D">
        <w:rPr>
          <w:sz w:val="22"/>
          <w:szCs w:val="24"/>
        </w:rPr>
        <w:t xml:space="preserve">, 2019; </w:t>
      </w:r>
      <w:proofErr w:type="spellStart"/>
      <w:r w:rsidR="00E71E24" w:rsidRPr="00596D7D">
        <w:rPr>
          <w:sz w:val="22"/>
          <w:szCs w:val="24"/>
        </w:rPr>
        <w:t>Devetaković</w:t>
      </w:r>
      <w:proofErr w:type="spellEnd"/>
      <w:r w:rsidR="00E71E24" w:rsidRPr="00596D7D">
        <w:rPr>
          <w:sz w:val="22"/>
          <w:szCs w:val="24"/>
        </w:rPr>
        <w:t xml:space="preserve"> </w:t>
      </w:r>
      <w:r w:rsidR="00E71E24" w:rsidRPr="00596D7D">
        <w:rPr>
          <w:i/>
          <w:iCs/>
          <w:sz w:val="22"/>
          <w:szCs w:val="24"/>
        </w:rPr>
        <w:t>et al.</w:t>
      </w:r>
      <w:r w:rsidR="00E71E24" w:rsidRPr="00596D7D">
        <w:rPr>
          <w:sz w:val="22"/>
          <w:szCs w:val="24"/>
        </w:rPr>
        <w:t>, 2022</w:t>
      </w:r>
      <w:r w:rsidRPr="00596D7D">
        <w:rPr>
          <w:sz w:val="22"/>
          <w:szCs w:val="24"/>
          <w:rtl/>
          <w:lang w:bidi="fa-IR"/>
        </w:rPr>
        <w:t xml:space="preserve">). ترکیبی از عوامل محیطی در طول تشکیل میوه بلوط و تنوع ژنتیکی می‌تواند به تغییراتی در ابعاد بذر منجر شود. ابعاد بزرگ‌تر بذر می‌تواند نشان‌دهنده کیفیت بهتر بذر، پتانسیل ژنتیکی و نرخ جوانه‌زنی باشد، اما کیفیت بذر به عوامل مختلفی مانند زمان برداشت بذر، تفاوت در محتوای مواد مغذی و عوامل ژنتیکی بستگی دارد. پس از افتادن به زمین، بذرها باید به‌سرعت جمع‌آوری و تمیز شوند. زمان طولانی‌تر روی زمین ماندن و تمیزکردن کمتر از حد مطلوب ممکن است بر زنده‌ماندن بذر تأثیر منفی بگذارد. به‌طور کلی، هر چه کیفیت بذرها پایین‌تر باشد، آنها </w:t>
      </w:r>
      <w:r w:rsidRPr="00596D7D">
        <w:rPr>
          <w:sz w:val="22"/>
          <w:szCs w:val="24"/>
          <w:rtl/>
          <w:lang w:bidi="fa-IR"/>
        </w:rPr>
        <w:lastRenderedPageBreak/>
        <w:t>سریع‌تر خراب می‌شوند. پس از رسیدن، بذرهای بلوط‌ها دارای رطوبت هستند. محتوای رطوبت آنها از ۴۰</w:t>
      </w:r>
      <w:r w:rsidRPr="00596D7D">
        <w:rPr>
          <w:rFonts w:ascii="Arial" w:hAnsi="Arial" w:cs="Arial" w:hint="cs"/>
          <w:sz w:val="22"/>
          <w:szCs w:val="24"/>
          <w:rtl/>
          <w:lang w:bidi="fa-IR"/>
        </w:rPr>
        <w:t>٪</w:t>
      </w:r>
      <w:r w:rsidRPr="00596D7D">
        <w:rPr>
          <w:sz w:val="22"/>
          <w:szCs w:val="24"/>
          <w:rtl/>
          <w:lang w:bidi="fa-IR"/>
        </w:rPr>
        <w:t xml:space="preserve"> </w:t>
      </w:r>
      <w:r w:rsidRPr="00596D7D">
        <w:rPr>
          <w:rFonts w:hint="cs"/>
          <w:sz w:val="22"/>
          <w:szCs w:val="24"/>
          <w:rtl/>
          <w:lang w:bidi="fa-IR"/>
        </w:rPr>
        <w:t>تا</w:t>
      </w:r>
      <w:r w:rsidRPr="00596D7D">
        <w:rPr>
          <w:sz w:val="22"/>
          <w:szCs w:val="24"/>
          <w:rtl/>
          <w:lang w:bidi="fa-IR"/>
        </w:rPr>
        <w:t xml:space="preserve"> </w:t>
      </w:r>
      <w:r w:rsidRPr="00596D7D">
        <w:rPr>
          <w:rFonts w:hint="cs"/>
          <w:sz w:val="22"/>
          <w:szCs w:val="24"/>
          <w:rtl/>
          <w:lang w:bidi="fa-IR"/>
        </w:rPr>
        <w:t>۵۰</w:t>
      </w:r>
      <w:r w:rsidRPr="00596D7D">
        <w:rPr>
          <w:rFonts w:ascii="Arial" w:hAnsi="Arial" w:cs="Arial" w:hint="cs"/>
          <w:sz w:val="22"/>
          <w:szCs w:val="24"/>
          <w:rtl/>
          <w:lang w:bidi="fa-IR"/>
        </w:rPr>
        <w:t>٪</w:t>
      </w:r>
      <w:r w:rsidRPr="00596D7D">
        <w:rPr>
          <w:sz w:val="22"/>
          <w:szCs w:val="24"/>
          <w:rtl/>
          <w:lang w:bidi="fa-IR"/>
        </w:rPr>
        <w:t xml:space="preserve"> </w:t>
      </w:r>
      <w:r w:rsidRPr="00596D7D">
        <w:rPr>
          <w:rFonts w:hint="cs"/>
          <w:sz w:val="22"/>
          <w:szCs w:val="24"/>
          <w:rtl/>
          <w:lang w:bidi="fa-IR"/>
        </w:rPr>
        <w:t>متغیر</w:t>
      </w:r>
      <w:r w:rsidRPr="00596D7D">
        <w:rPr>
          <w:sz w:val="22"/>
          <w:szCs w:val="24"/>
          <w:rtl/>
          <w:lang w:bidi="fa-IR"/>
        </w:rPr>
        <w:t xml:space="preserve"> </w:t>
      </w:r>
      <w:r w:rsidRPr="00596D7D">
        <w:rPr>
          <w:rFonts w:hint="cs"/>
          <w:sz w:val="22"/>
          <w:szCs w:val="24"/>
          <w:rtl/>
          <w:lang w:bidi="fa-IR"/>
        </w:rPr>
        <w:t>است</w:t>
      </w:r>
      <w:r w:rsidRPr="00596D7D">
        <w:rPr>
          <w:sz w:val="22"/>
          <w:szCs w:val="24"/>
          <w:rtl/>
          <w:lang w:bidi="fa-IR"/>
        </w:rPr>
        <w:t xml:space="preserve">. </w:t>
      </w:r>
      <w:r w:rsidRPr="00596D7D">
        <w:rPr>
          <w:rFonts w:hint="cs"/>
          <w:sz w:val="22"/>
          <w:szCs w:val="24"/>
          <w:rtl/>
          <w:lang w:bidi="fa-IR"/>
        </w:rPr>
        <w:t>بذرهای</w:t>
      </w:r>
      <w:r w:rsidRPr="00596D7D">
        <w:rPr>
          <w:sz w:val="22"/>
          <w:szCs w:val="24"/>
          <w:rtl/>
          <w:lang w:bidi="fa-IR"/>
        </w:rPr>
        <w:t xml:space="preserve"> </w:t>
      </w:r>
      <w:r w:rsidRPr="00596D7D">
        <w:rPr>
          <w:rFonts w:hint="cs"/>
          <w:sz w:val="22"/>
          <w:szCs w:val="24"/>
          <w:rtl/>
          <w:lang w:bidi="fa-IR"/>
        </w:rPr>
        <w:t>بلوط‌های</w:t>
      </w:r>
      <w:r w:rsidRPr="00596D7D">
        <w:rPr>
          <w:sz w:val="22"/>
          <w:szCs w:val="24"/>
          <w:rtl/>
          <w:lang w:bidi="fa-IR"/>
        </w:rPr>
        <w:t xml:space="preserve"> </w:t>
      </w:r>
      <w:r w:rsidRPr="00596D7D">
        <w:rPr>
          <w:rFonts w:hint="cs"/>
          <w:sz w:val="22"/>
          <w:szCs w:val="24"/>
          <w:rtl/>
          <w:lang w:bidi="fa-IR"/>
        </w:rPr>
        <w:t>تازه</w:t>
      </w:r>
      <w:r w:rsidRPr="00596D7D">
        <w:rPr>
          <w:sz w:val="22"/>
          <w:szCs w:val="24"/>
          <w:rtl/>
          <w:lang w:bidi="fa-IR"/>
        </w:rPr>
        <w:t xml:space="preserve"> </w:t>
      </w:r>
      <w:r w:rsidRPr="00596D7D">
        <w:rPr>
          <w:rFonts w:hint="cs"/>
          <w:sz w:val="22"/>
          <w:szCs w:val="24"/>
          <w:rtl/>
          <w:lang w:bidi="fa-IR"/>
        </w:rPr>
        <w:t>به</w:t>
      </w:r>
      <w:r w:rsidRPr="00596D7D">
        <w:rPr>
          <w:sz w:val="22"/>
          <w:szCs w:val="24"/>
          <w:rtl/>
          <w:lang w:bidi="fa-IR"/>
        </w:rPr>
        <w:t xml:space="preserve"> </w:t>
      </w:r>
      <w:r w:rsidRPr="00596D7D">
        <w:rPr>
          <w:rFonts w:hint="cs"/>
          <w:sz w:val="22"/>
          <w:szCs w:val="24"/>
          <w:rtl/>
          <w:lang w:bidi="fa-IR"/>
        </w:rPr>
        <w:t>دلیل</w:t>
      </w:r>
      <w:r w:rsidRPr="00596D7D">
        <w:rPr>
          <w:sz w:val="22"/>
          <w:szCs w:val="24"/>
          <w:rtl/>
          <w:lang w:bidi="fa-IR"/>
        </w:rPr>
        <w:t xml:space="preserve"> </w:t>
      </w:r>
      <w:r w:rsidRPr="00596D7D">
        <w:rPr>
          <w:rFonts w:hint="cs"/>
          <w:sz w:val="22"/>
          <w:szCs w:val="24"/>
          <w:rtl/>
          <w:lang w:bidi="fa-IR"/>
        </w:rPr>
        <w:t>محتوای</w:t>
      </w:r>
      <w:r w:rsidRPr="00596D7D">
        <w:rPr>
          <w:sz w:val="22"/>
          <w:szCs w:val="24"/>
          <w:rtl/>
          <w:lang w:bidi="fa-IR"/>
        </w:rPr>
        <w:t xml:space="preserve"> </w:t>
      </w:r>
      <w:r w:rsidRPr="00596D7D">
        <w:rPr>
          <w:rFonts w:hint="cs"/>
          <w:sz w:val="22"/>
          <w:szCs w:val="24"/>
          <w:rtl/>
          <w:lang w:bidi="fa-IR"/>
        </w:rPr>
        <w:t>رطوبتی</w:t>
      </w:r>
      <w:r w:rsidRPr="00596D7D">
        <w:rPr>
          <w:sz w:val="22"/>
          <w:szCs w:val="24"/>
          <w:rtl/>
          <w:lang w:bidi="fa-IR"/>
        </w:rPr>
        <w:t xml:space="preserve"> </w:t>
      </w:r>
      <w:r w:rsidRPr="00596D7D">
        <w:rPr>
          <w:rFonts w:hint="cs"/>
          <w:sz w:val="22"/>
          <w:szCs w:val="24"/>
          <w:rtl/>
          <w:lang w:bidi="fa-IR"/>
        </w:rPr>
        <w:t>بالا</w:t>
      </w:r>
      <w:r w:rsidRPr="00596D7D">
        <w:rPr>
          <w:sz w:val="22"/>
          <w:szCs w:val="24"/>
          <w:rtl/>
          <w:lang w:bidi="fa-IR"/>
        </w:rPr>
        <w:t xml:space="preserve"> </w:t>
      </w:r>
      <w:r w:rsidRPr="00596D7D">
        <w:rPr>
          <w:rFonts w:hint="cs"/>
          <w:sz w:val="22"/>
          <w:szCs w:val="24"/>
          <w:rtl/>
          <w:lang w:bidi="fa-IR"/>
        </w:rPr>
        <w:t>خاص</w:t>
      </w:r>
      <w:r w:rsidRPr="00596D7D">
        <w:rPr>
          <w:sz w:val="22"/>
          <w:szCs w:val="24"/>
          <w:rtl/>
          <w:lang w:bidi="fa-IR"/>
        </w:rPr>
        <w:t xml:space="preserve"> </w:t>
      </w:r>
      <w:r w:rsidRPr="00596D7D">
        <w:rPr>
          <w:rFonts w:hint="cs"/>
          <w:sz w:val="22"/>
          <w:szCs w:val="24"/>
          <w:rtl/>
          <w:lang w:bidi="fa-IR"/>
        </w:rPr>
        <w:t>هستند؛</w:t>
      </w:r>
      <w:r w:rsidRPr="00596D7D">
        <w:rPr>
          <w:sz w:val="22"/>
          <w:szCs w:val="24"/>
          <w:rtl/>
          <w:lang w:bidi="fa-IR"/>
        </w:rPr>
        <w:t xml:space="preserve"> </w:t>
      </w:r>
      <w:r w:rsidRPr="00596D7D">
        <w:rPr>
          <w:rFonts w:hint="cs"/>
          <w:sz w:val="22"/>
          <w:szCs w:val="24"/>
          <w:rtl/>
          <w:lang w:bidi="fa-IR"/>
        </w:rPr>
        <w:t>چراکه</w:t>
      </w:r>
      <w:r w:rsidRPr="00596D7D">
        <w:rPr>
          <w:sz w:val="22"/>
          <w:szCs w:val="24"/>
          <w:rtl/>
          <w:lang w:bidi="fa-IR"/>
        </w:rPr>
        <w:t xml:space="preserve"> </w:t>
      </w:r>
      <w:r w:rsidRPr="00596D7D">
        <w:rPr>
          <w:rFonts w:hint="cs"/>
          <w:sz w:val="22"/>
          <w:szCs w:val="24"/>
          <w:rtl/>
          <w:lang w:bidi="fa-IR"/>
        </w:rPr>
        <w:t>از</w:t>
      </w:r>
      <w:r w:rsidRPr="00596D7D">
        <w:rPr>
          <w:sz w:val="22"/>
          <w:szCs w:val="24"/>
          <w:rtl/>
          <w:lang w:bidi="fa-IR"/>
        </w:rPr>
        <w:t xml:space="preserve"> </w:t>
      </w:r>
      <w:r w:rsidRPr="00596D7D">
        <w:rPr>
          <w:rFonts w:hint="cs"/>
          <w:sz w:val="22"/>
          <w:szCs w:val="24"/>
          <w:rtl/>
          <w:lang w:bidi="fa-IR"/>
        </w:rPr>
        <w:t>دست</w:t>
      </w:r>
      <w:r w:rsidRPr="00596D7D">
        <w:rPr>
          <w:sz w:val="22"/>
          <w:szCs w:val="24"/>
          <w:rtl/>
          <w:lang w:bidi="fa-IR"/>
        </w:rPr>
        <w:t xml:space="preserve"> </w:t>
      </w:r>
      <w:r w:rsidRPr="00596D7D">
        <w:rPr>
          <w:rFonts w:hint="cs"/>
          <w:sz w:val="22"/>
          <w:szCs w:val="24"/>
          <w:rtl/>
          <w:lang w:bidi="fa-IR"/>
        </w:rPr>
        <w:t>دادن</w:t>
      </w:r>
      <w:r w:rsidRPr="00596D7D">
        <w:rPr>
          <w:sz w:val="22"/>
          <w:szCs w:val="24"/>
          <w:rtl/>
          <w:lang w:bidi="fa-IR"/>
        </w:rPr>
        <w:t xml:space="preserve"> </w:t>
      </w:r>
      <w:r w:rsidRPr="00596D7D">
        <w:rPr>
          <w:rFonts w:hint="cs"/>
          <w:sz w:val="22"/>
          <w:szCs w:val="24"/>
          <w:rtl/>
          <w:lang w:bidi="fa-IR"/>
        </w:rPr>
        <w:t>رطوبت</w:t>
      </w:r>
      <w:r w:rsidRPr="00596D7D">
        <w:rPr>
          <w:sz w:val="22"/>
          <w:szCs w:val="24"/>
          <w:rtl/>
          <w:lang w:bidi="fa-IR"/>
        </w:rPr>
        <w:t xml:space="preserve"> </w:t>
      </w:r>
      <w:r w:rsidRPr="00596D7D">
        <w:rPr>
          <w:rFonts w:hint="cs"/>
          <w:sz w:val="22"/>
          <w:szCs w:val="24"/>
          <w:rtl/>
          <w:lang w:bidi="fa-IR"/>
        </w:rPr>
        <w:t>برای</w:t>
      </w:r>
      <w:r w:rsidRPr="00596D7D">
        <w:rPr>
          <w:sz w:val="22"/>
          <w:szCs w:val="24"/>
          <w:rtl/>
          <w:lang w:bidi="fa-IR"/>
        </w:rPr>
        <w:t xml:space="preserve"> </w:t>
      </w:r>
      <w:r w:rsidRPr="00596D7D">
        <w:rPr>
          <w:rFonts w:hint="cs"/>
          <w:sz w:val="22"/>
          <w:szCs w:val="24"/>
          <w:rtl/>
          <w:lang w:bidi="fa-IR"/>
        </w:rPr>
        <w:t>آنها</w:t>
      </w:r>
      <w:r w:rsidRPr="00596D7D">
        <w:rPr>
          <w:sz w:val="22"/>
          <w:szCs w:val="24"/>
          <w:rtl/>
          <w:lang w:bidi="fa-IR"/>
        </w:rPr>
        <w:t xml:space="preserve"> </w:t>
      </w:r>
      <w:r w:rsidRPr="00596D7D">
        <w:rPr>
          <w:rFonts w:hint="cs"/>
          <w:sz w:val="22"/>
          <w:szCs w:val="24"/>
          <w:rtl/>
          <w:lang w:bidi="fa-IR"/>
        </w:rPr>
        <w:t>بدون</w:t>
      </w:r>
      <w:r w:rsidRPr="00596D7D">
        <w:rPr>
          <w:sz w:val="22"/>
          <w:szCs w:val="24"/>
          <w:rtl/>
          <w:lang w:bidi="fa-IR"/>
        </w:rPr>
        <w:t xml:space="preserve"> </w:t>
      </w:r>
      <w:r w:rsidRPr="00596D7D">
        <w:rPr>
          <w:rFonts w:hint="cs"/>
          <w:sz w:val="22"/>
          <w:szCs w:val="24"/>
          <w:rtl/>
          <w:lang w:bidi="fa-IR"/>
        </w:rPr>
        <w:t>تأثیر</w:t>
      </w:r>
      <w:r w:rsidRPr="00596D7D">
        <w:rPr>
          <w:sz w:val="22"/>
          <w:szCs w:val="24"/>
          <w:rtl/>
          <w:lang w:bidi="fa-IR"/>
        </w:rPr>
        <w:t xml:space="preserve"> </w:t>
      </w:r>
      <w:r w:rsidRPr="00596D7D">
        <w:rPr>
          <w:rFonts w:hint="cs"/>
          <w:sz w:val="22"/>
          <w:szCs w:val="24"/>
          <w:rtl/>
          <w:lang w:bidi="fa-IR"/>
        </w:rPr>
        <w:t>نامطلوب</w:t>
      </w:r>
      <w:r w:rsidRPr="00596D7D">
        <w:rPr>
          <w:sz w:val="22"/>
          <w:szCs w:val="24"/>
          <w:rtl/>
          <w:lang w:bidi="fa-IR"/>
        </w:rPr>
        <w:t xml:space="preserve"> </w:t>
      </w:r>
      <w:r w:rsidRPr="00596D7D">
        <w:rPr>
          <w:rFonts w:hint="cs"/>
          <w:sz w:val="22"/>
          <w:szCs w:val="24"/>
          <w:rtl/>
          <w:lang w:bidi="fa-IR"/>
        </w:rPr>
        <w:t>بر</w:t>
      </w:r>
      <w:r w:rsidRPr="00596D7D">
        <w:rPr>
          <w:sz w:val="22"/>
          <w:szCs w:val="24"/>
          <w:rtl/>
          <w:lang w:bidi="fa-IR"/>
        </w:rPr>
        <w:t xml:space="preserve"> </w:t>
      </w:r>
      <w:r w:rsidRPr="00596D7D">
        <w:rPr>
          <w:rFonts w:hint="cs"/>
          <w:sz w:val="22"/>
          <w:szCs w:val="24"/>
          <w:rtl/>
          <w:lang w:bidi="fa-IR"/>
        </w:rPr>
        <w:t>قابلیت</w:t>
      </w:r>
      <w:r w:rsidRPr="00596D7D">
        <w:rPr>
          <w:sz w:val="22"/>
          <w:szCs w:val="24"/>
          <w:rtl/>
          <w:lang w:bidi="fa-IR"/>
        </w:rPr>
        <w:t xml:space="preserve"> </w:t>
      </w:r>
      <w:r w:rsidRPr="00596D7D">
        <w:rPr>
          <w:rFonts w:hint="cs"/>
          <w:sz w:val="22"/>
          <w:szCs w:val="24"/>
          <w:rtl/>
          <w:lang w:bidi="fa-IR"/>
        </w:rPr>
        <w:t>حیات</w:t>
      </w:r>
      <w:r w:rsidRPr="00596D7D">
        <w:rPr>
          <w:sz w:val="22"/>
          <w:szCs w:val="24"/>
          <w:rtl/>
          <w:lang w:bidi="fa-IR"/>
        </w:rPr>
        <w:t xml:space="preserve"> </w:t>
      </w:r>
      <w:r w:rsidRPr="00596D7D">
        <w:rPr>
          <w:rFonts w:hint="cs"/>
          <w:sz w:val="22"/>
          <w:szCs w:val="24"/>
          <w:rtl/>
          <w:lang w:bidi="fa-IR"/>
        </w:rPr>
        <w:t>و</w:t>
      </w:r>
      <w:r w:rsidRPr="00596D7D">
        <w:rPr>
          <w:sz w:val="22"/>
          <w:szCs w:val="24"/>
          <w:rtl/>
          <w:lang w:bidi="fa-IR"/>
        </w:rPr>
        <w:t xml:space="preserve"> </w:t>
      </w:r>
      <w:r w:rsidRPr="00596D7D">
        <w:rPr>
          <w:rFonts w:hint="cs"/>
          <w:sz w:val="22"/>
          <w:szCs w:val="24"/>
          <w:rtl/>
          <w:lang w:bidi="fa-IR"/>
        </w:rPr>
        <w:t>زنده‌مانی</w:t>
      </w:r>
      <w:r w:rsidRPr="00596D7D">
        <w:rPr>
          <w:sz w:val="22"/>
          <w:szCs w:val="24"/>
          <w:rtl/>
          <w:lang w:bidi="fa-IR"/>
        </w:rPr>
        <w:t xml:space="preserve"> </w:t>
      </w:r>
      <w:r w:rsidRPr="00596D7D">
        <w:rPr>
          <w:rFonts w:hint="cs"/>
          <w:sz w:val="22"/>
          <w:szCs w:val="24"/>
          <w:rtl/>
          <w:lang w:bidi="fa-IR"/>
        </w:rPr>
        <w:t>همراه</w:t>
      </w:r>
      <w:r w:rsidRPr="00596D7D">
        <w:rPr>
          <w:sz w:val="22"/>
          <w:szCs w:val="24"/>
          <w:rtl/>
          <w:lang w:bidi="fa-IR"/>
        </w:rPr>
        <w:t xml:space="preserve"> </w:t>
      </w:r>
      <w:r w:rsidRPr="00596D7D">
        <w:rPr>
          <w:rFonts w:hint="cs"/>
          <w:sz w:val="22"/>
          <w:szCs w:val="24"/>
          <w:rtl/>
          <w:lang w:bidi="fa-IR"/>
        </w:rPr>
        <w:t>نخواهد</w:t>
      </w:r>
      <w:r w:rsidRPr="00596D7D">
        <w:rPr>
          <w:sz w:val="22"/>
          <w:szCs w:val="24"/>
          <w:rtl/>
          <w:lang w:bidi="fa-IR"/>
        </w:rPr>
        <w:t xml:space="preserve"> </w:t>
      </w:r>
      <w:r w:rsidRPr="00596D7D">
        <w:rPr>
          <w:rFonts w:hint="cs"/>
          <w:sz w:val="22"/>
          <w:szCs w:val="24"/>
          <w:rtl/>
          <w:lang w:bidi="fa-IR"/>
        </w:rPr>
        <w:t>بود</w:t>
      </w:r>
      <w:r w:rsidRPr="00596D7D">
        <w:rPr>
          <w:sz w:val="22"/>
          <w:szCs w:val="24"/>
          <w:rtl/>
          <w:lang w:bidi="fa-IR"/>
        </w:rPr>
        <w:t xml:space="preserve"> (</w:t>
      </w:r>
      <w:r w:rsidRPr="00596D7D">
        <w:rPr>
          <w:sz w:val="22"/>
          <w:szCs w:val="24"/>
        </w:rPr>
        <w:t xml:space="preserve">Gavranović Markić </w:t>
      </w:r>
      <w:r w:rsidRPr="00596D7D">
        <w:rPr>
          <w:i/>
          <w:sz w:val="22"/>
          <w:szCs w:val="24"/>
        </w:rPr>
        <w:t>et al.</w:t>
      </w:r>
      <w:r w:rsidRPr="00596D7D">
        <w:rPr>
          <w:sz w:val="22"/>
          <w:szCs w:val="24"/>
        </w:rPr>
        <w:t>, 2022</w:t>
      </w:r>
      <w:r w:rsidRPr="00596D7D">
        <w:rPr>
          <w:sz w:val="22"/>
          <w:szCs w:val="24"/>
          <w:rtl/>
          <w:lang w:bidi="fa-IR"/>
        </w:rPr>
        <w:t>).</w:t>
      </w:r>
    </w:p>
    <w:p w14:paraId="2B3C712B" w14:textId="77777777" w:rsidR="00321244" w:rsidRPr="00596D7D" w:rsidRDefault="00000000" w:rsidP="00C726F8">
      <w:pPr>
        <w:bidi/>
        <w:spacing w:after="120" w:line="240" w:lineRule="auto"/>
        <w:jc w:val="both"/>
        <w:rPr>
          <w:bCs/>
          <w:sz w:val="28"/>
          <w:szCs w:val="24"/>
        </w:rPr>
      </w:pPr>
      <w:r w:rsidRPr="00596D7D">
        <w:rPr>
          <w:bCs/>
          <w:sz w:val="28"/>
          <w:szCs w:val="24"/>
          <w:rtl/>
          <w:lang w:bidi="fa-IR"/>
        </w:rPr>
        <w:t>نتیجه‌گیری کلی</w:t>
      </w:r>
    </w:p>
    <w:p w14:paraId="48CE5696" w14:textId="6356A28A" w:rsidR="00321244" w:rsidRPr="00596D7D" w:rsidRDefault="00000000" w:rsidP="00C726F8">
      <w:pPr>
        <w:bidi/>
        <w:spacing w:after="120" w:line="240" w:lineRule="auto"/>
        <w:jc w:val="both"/>
        <w:rPr>
          <w:sz w:val="22"/>
          <w:szCs w:val="24"/>
        </w:rPr>
      </w:pPr>
      <w:r w:rsidRPr="00596D7D">
        <w:rPr>
          <w:sz w:val="22"/>
          <w:szCs w:val="24"/>
          <w:highlight w:val="green"/>
          <w:rtl/>
          <w:lang w:bidi="fa-IR"/>
        </w:rPr>
        <w:t xml:space="preserve">نتایج این پژوهش نشان داد که وزن بذر بلوط بلندمازو، بدون تأثیر معنی‌دار بر درصد جوانه‌زنی، بر رشد ارتفاعی و قطری و زنده‌مانی نهال‌های تولیدی در سنین ۳ و ۸ ماهگی اثر معنی‌داری دارد، هرچند این برتری در شاخص کیفیت نهال </w:t>
      </w:r>
      <w:r w:rsidRPr="00596D7D">
        <w:rPr>
          <w:sz w:val="22"/>
          <w:szCs w:val="24"/>
          <w:highlight w:val="green"/>
        </w:rPr>
        <w:t>(SQ)</w:t>
      </w:r>
      <w:r w:rsidRPr="00596D7D">
        <w:rPr>
          <w:sz w:val="22"/>
          <w:szCs w:val="24"/>
          <w:highlight w:val="green"/>
          <w:rtl/>
          <w:lang w:bidi="fa-IR"/>
        </w:rPr>
        <w:t xml:space="preserve"> بازتاب نمی‌یابد. با توجه به رشد بیشتر و زنده‌مانی بالاتر نهال‌های حاصل از بذور درشت‌تر (بیش از ۸ گرم) و مزیت رقابتی نهال‌های بلندتر و قطورتر در عرصه‌های جنگل‌کاری، استفاده </w:t>
      </w:r>
      <w:r w:rsidR="00E71E24" w:rsidRPr="00596D7D">
        <w:rPr>
          <w:rFonts w:hint="cs"/>
          <w:sz w:val="22"/>
          <w:szCs w:val="24"/>
          <w:highlight w:val="green"/>
          <w:rtl/>
          <w:lang w:bidi="fa-IR"/>
        </w:rPr>
        <w:t xml:space="preserve">بیشتر </w:t>
      </w:r>
      <w:r w:rsidRPr="00596D7D">
        <w:rPr>
          <w:sz w:val="22"/>
          <w:szCs w:val="24"/>
          <w:highlight w:val="green"/>
          <w:rtl/>
          <w:lang w:bidi="fa-IR"/>
        </w:rPr>
        <w:t xml:space="preserve">از بذور </w:t>
      </w:r>
      <w:r w:rsidR="00E71E24" w:rsidRPr="00596D7D">
        <w:rPr>
          <w:rFonts w:hint="cs"/>
          <w:sz w:val="22"/>
          <w:szCs w:val="24"/>
          <w:highlight w:val="green"/>
          <w:rtl/>
          <w:lang w:bidi="fa-IR"/>
        </w:rPr>
        <w:t xml:space="preserve">درشت تر </w:t>
      </w:r>
      <w:r w:rsidRPr="00596D7D">
        <w:rPr>
          <w:sz w:val="22"/>
          <w:szCs w:val="24"/>
          <w:highlight w:val="green"/>
          <w:rtl/>
          <w:lang w:bidi="fa-IR"/>
        </w:rPr>
        <w:t>در بذرکاری مستقیم، تولید نهال در نهالستان و جنگل‌کاری بلوط بلندمازو توصیه می‌شود.</w:t>
      </w:r>
    </w:p>
    <w:p w14:paraId="6050C841" w14:textId="77777777" w:rsidR="00321244" w:rsidRPr="00E71E24" w:rsidRDefault="00000000" w:rsidP="00C726F8">
      <w:pPr>
        <w:bidi/>
        <w:spacing w:after="120" w:line="240" w:lineRule="auto"/>
        <w:jc w:val="both"/>
        <w:rPr>
          <w:bCs/>
          <w:sz w:val="28"/>
          <w:szCs w:val="24"/>
        </w:rPr>
      </w:pPr>
      <w:r w:rsidRPr="00E71E24">
        <w:rPr>
          <w:bCs/>
          <w:sz w:val="28"/>
          <w:szCs w:val="24"/>
          <w:rtl/>
          <w:lang w:bidi="fa-IR"/>
        </w:rPr>
        <w:t>منابع</w:t>
      </w:r>
    </w:p>
    <w:p w14:paraId="4A6CF8CF" w14:textId="77777777" w:rsidR="00321244" w:rsidRPr="00204453" w:rsidRDefault="00000000" w:rsidP="007F5E33">
      <w:pPr>
        <w:spacing w:after="0" w:line="240" w:lineRule="auto"/>
        <w:ind w:left="283" w:hanging="283"/>
        <w:jc w:val="both"/>
      </w:pPr>
      <w:r w:rsidRPr="00204453">
        <w:rPr>
          <w:rFonts w:cs="Times New Roman"/>
          <w:sz w:val="22"/>
        </w:rPr>
        <w:t xml:space="preserve">Aldrich, P.R. &amp; Cavender-Bares, J. 2011. Quercus. In: Wild Crop Relatives: Genomic and Breeding Resources, Forest Trees. </w:t>
      </w:r>
      <w:r w:rsidRPr="00204453">
        <w:rPr>
          <w:rFonts w:cs="Times New Roman"/>
          <w:i/>
          <w:sz w:val="22"/>
        </w:rPr>
        <w:t>Springer, Berlin, Heidelberg</w:t>
      </w:r>
      <w:r w:rsidRPr="00204453">
        <w:rPr>
          <w:rFonts w:cs="Times New Roman"/>
          <w:sz w:val="22"/>
        </w:rPr>
        <w:t>, pp. 89-129.</w:t>
      </w:r>
    </w:p>
    <w:p w14:paraId="5191F996" w14:textId="77777777" w:rsidR="00321244" w:rsidRPr="00204453" w:rsidRDefault="00000000" w:rsidP="007F5E33">
      <w:pPr>
        <w:spacing w:after="0" w:line="240" w:lineRule="auto"/>
        <w:ind w:left="283" w:hanging="283"/>
        <w:jc w:val="both"/>
      </w:pPr>
      <w:r w:rsidRPr="00204453">
        <w:rPr>
          <w:rFonts w:cs="Times New Roman"/>
          <w:sz w:val="22"/>
        </w:rPr>
        <w:t xml:space="preserve">Aliarab, A.R., Tabari, M., Espahbodi, K., Hedayati, M.A. &amp; Jalali, G.A. 2010. Effects of acorn size and seed source elevation on Chestnut-leaved oak (Quercus castaneifolia CA Mey.) germination, seed vigor and seedlings characteristics. </w:t>
      </w:r>
      <w:r w:rsidRPr="00204453">
        <w:rPr>
          <w:rFonts w:cs="Times New Roman"/>
          <w:i/>
          <w:sz w:val="22"/>
        </w:rPr>
        <w:t>Journal of Forest and Wood Products</w:t>
      </w:r>
      <w:r w:rsidRPr="00204453">
        <w:rPr>
          <w:rFonts w:cs="Times New Roman"/>
          <w:sz w:val="22"/>
        </w:rPr>
        <w:t>, 62(4): 381-396.</w:t>
      </w:r>
    </w:p>
    <w:p w14:paraId="6820C7E8" w14:textId="77777777" w:rsidR="00321244" w:rsidRPr="00204453" w:rsidRDefault="00000000" w:rsidP="007F5E33">
      <w:pPr>
        <w:spacing w:after="0" w:line="240" w:lineRule="auto"/>
        <w:ind w:left="283" w:hanging="283"/>
        <w:jc w:val="both"/>
      </w:pPr>
      <w:r w:rsidRPr="00204453">
        <w:rPr>
          <w:rFonts w:cs="Times New Roman"/>
          <w:sz w:val="22"/>
        </w:rPr>
        <w:t xml:space="preserve">Auchmoody, L.R. &amp; Smith, H.C. 1994. Planting northern red oak acorns: is size and planting depth important? Research Paper NE-693. </w:t>
      </w:r>
      <w:r w:rsidRPr="00204453">
        <w:rPr>
          <w:rFonts w:cs="Times New Roman"/>
          <w:i/>
          <w:sz w:val="22"/>
        </w:rPr>
        <w:t>USDA Forest Service, Northeastern Forest Experiment Station</w:t>
      </w:r>
      <w:r w:rsidRPr="00204453">
        <w:rPr>
          <w:rFonts w:cs="Times New Roman"/>
          <w:sz w:val="22"/>
        </w:rPr>
        <w:t>, 115 p.</w:t>
      </w:r>
    </w:p>
    <w:p w14:paraId="4CA1F602" w14:textId="607E2F08" w:rsidR="00321244" w:rsidRPr="00204453" w:rsidRDefault="00000000" w:rsidP="007F5E33">
      <w:pPr>
        <w:spacing w:after="0" w:line="240" w:lineRule="auto"/>
        <w:ind w:left="283" w:hanging="283"/>
        <w:jc w:val="both"/>
      </w:pPr>
      <w:r w:rsidRPr="00204453">
        <w:rPr>
          <w:rFonts w:cs="Times New Roman"/>
          <w:sz w:val="22"/>
        </w:rPr>
        <w:t xml:space="preserve">Bahmani, M., Yousefi, S. &amp; </w:t>
      </w:r>
      <w:proofErr w:type="spellStart"/>
      <w:r w:rsidRPr="00204453">
        <w:rPr>
          <w:rFonts w:cs="Times New Roman"/>
          <w:sz w:val="22"/>
        </w:rPr>
        <w:t>Karto</w:t>
      </w:r>
      <w:r w:rsidR="004A2467">
        <w:rPr>
          <w:rFonts w:cs="Times New Roman"/>
          <w:sz w:val="22"/>
        </w:rPr>
        <w:t>o</w:t>
      </w:r>
      <w:r w:rsidRPr="00204453">
        <w:rPr>
          <w:rFonts w:cs="Times New Roman"/>
          <w:sz w:val="22"/>
        </w:rPr>
        <w:t>line</w:t>
      </w:r>
      <w:r w:rsidR="004A2467">
        <w:rPr>
          <w:rFonts w:cs="Times New Roman"/>
          <w:sz w:val="22"/>
        </w:rPr>
        <w:t>j</w:t>
      </w:r>
      <w:r w:rsidRPr="00204453">
        <w:rPr>
          <w:rFonts w:cs="Times New Roman"/>
          <w:sz w:val="22"/>
        </w:rPr>
        <w:t>ad</w:t>
      </w:r>
      <w:proofErr w:type="spellEnd"/>
      <w:r w:rsidRPr="00204453">
        <w:rPr>
          <w:rFonts w:cs="Times New Roman"/>
          <w:sz w:val="22"/>
        </w:rPr>
        <w:t xml:space="preserve">, D. 2016. The effects of gamma radiation on seed germination and vigour of caper (Capparis spinosa var. parviflora) medicinal plant. </w:t>
      </w:r>
      <w:r w:rsidRPr="00204453">
        <w:rPr>
          <w:rFonts w:cs="Times New Roman"/>
          <w:i/>
          <w:sz w:val="22"/>
        </w:rPr>
        <w:t>Iranian Journal of Seed Research</w:t>
      </w:r>
      <w:r w:rsidRPr="00204453">
        <w:rPr>
          <w:rFonts w:cs="Times New Roman"/>
          <w:sz w:val="22"/>
        </w:rPr>
        <w:t>, 3(1): 15-26.</w:t>
      </w:r>
    </w:p>
    <w:p w14:paraId="7C6785B0" w14:textId="77777777" w:rsidR="00321244" w:rsidRPr="00204453" w:rsidRDefault="00000000" w:rsidP="007F5E33">
      <w:pPr>
        <w:spacing w:after="0" w:line="240" w:lineRule="auto"/>
        <w:ind w:left="283" w:hanging="283"/>
        <w:jc w:val="both"/>
      </w:pPr>
      <w:r w:rsidRPr="00204453">
        <w:rPr>
          <w:rFonts w:cs="Times New Roman"/>
          <w:sz w:val="22"/>
        </w:rPr>
        <w:t xml:space="preserve">Bargali, K., Joshi, B., Bargali, S.S. &amp; Singh, S.P. 2015. Oaks and the biodiversity they sustain. </w:t>
      </w:r>
      <w:r w:rsidRPr="00204453">
        <w:rPr>
          <w:rFonts w:cs="Times New Roman"/>
          <w:i/>
          <w:sz w:val="22"/>
        </w:rPr>
        <w:t>International Oaks</w:t>
      </w:r>
      <w:r w:rsidRPr="00204453">
        <w:rPr>
          <w:rFonts w:cs="Times New Roman"/>
          <w:sz w:val="22"/>
        </w:rPr>
        <w:t>, 26: 65-76.</w:t>
      </w:r>
    </w:p>
    <w:p w14:paraId="2A809E69" w14:textId="77777777" w:rsidR="00321244" w:rsidRPr="00204453" w:rsidRDefault="00000000" w:rsidP="007F5E33">
      <w:pPr>
        <w:spacing w:after="0" w:line="240" w:lineRule="auto"/>
        <w:ind w:left="283" w:hanging="283"/>
        <w:jc w:val="both"/>
      </w:pPr>
      <w:r w:rsidRPr="00204453">
        <w:rPr>
          <w:rFonts w:cs="Times New Roman"/>
          <w:sz w:val="22"/>
          <w:highlight w:val="green"/>
        </w:rPr>
        <w:t xml:space="preserve">Bayala, J., Dianda, M., Wilson, J., Ouedraogo, S.J. &amp; Sanon, K. 2009. Predicting field performance of five irrigated tree species using seedling quality assessment in Burkina Faso, West Africa. </w:t>
      </w:r>
      <w:r w:rsidRPr="00204453">
        <w:rPr>
          <w:rFonts w:cs="Times New Roman"/>
          <w:i/>
          <w:sz w:val="22"/>
          <w:highlight w:val="green"/>
        </w:rPr>
        <w:t>New Forests</w:t>
      </w:r>
      <w:r w:rsidRPr="00204453">
        <w:rPr>
          <w:rFonts w:cs="Times New Roman"/>
          <w:sz w:val="22"/>
          <w:highlight w:val="green"/>
        </w:rPr>
        <w:t>, 38(3): 309-322.</w:t>
      </w:r>
    </w:p>
    <w:p w14:paraId="2349E429" w14:textId="77777777" w:rsidR="00321244" w:rsidRPr="00204453" w:rsidRDefault="00000000" w:rsidP="007F5E33">
      <w:pPr>
        <w:spacing w:after="0" w:line="240" w:lineRule="auto"/>
        <w:ind w:left="283" w:hanging="283"/>
        <w:jc w:val="both"/>
      </w:pPr>
      <w:r w:rsidRPr="00204453">
        <w:rPr>
          <w:rFonts w:cs="Times New Roman"/>
          <w:sz w:val="22"/>
        </w:rPr>
        <w:t xml:space="preserve">Bencheva, S. &amp; Doychev, D. 2022. Distribution of Biscogniauxia mediterranea and its potential insect vectors on Quercus suber in Southwestern Bulgaria. </w:t>
      </w:r>
      <w:r w:rsidRPr="00204453">
        <w:rPr>
          <w:rFonts w:cs="Times New Roman"/>
          <w:i/>
          <w:sz w:val="22"/>
        </w:rPr>
        <w:t>Silva Balcanica</w:t>
      </w:r>
      <w:r w:rsidRPr="00204453">
        <w:rPr>
          <w:rFonts w:cs="Times New Roman"/>
          <w:sz w:val="22"/>
        </w:rPr>
        <w:t>, 23(1): 57-65.</w:t>
      </w:r>
    </w:p>
    <w:p w14:paraId="64C2AD58" w14:textId="77777777" w:rsidR="00321244" w:rsidRPr="00204453" w:rsidRDefault="00000000" w:rsidP="007F5E33">
      <w:pPr>
        <w:spacing w:after="0" w:line="240" w:lineRule="auto"/>
        <w:ind w:left="283" w:hanging="283"/>
        <w:jc w:val="both"/>
      </w:pPr>
      <w:r w:rsidRPr="00204453">
        <w:rPr>
          <w:rFonts w:cs="Times New Roman"/>
          <w:sz w:val="22"/>
          <w:highlight w:val="green"/>
        </w:rPr>
        <w:t xml:space="preserve">Binotto, A.F., Lucio, A.D.C. &amp; Lopes, S.J. 2010. Correlations between growth variables and the Dickson quality index in forest seedlings. </w:t>
      </w:r>
      <w:r w:rsidRPr="00204453">
        <w:rPr>
          <w:rFonts w:cs="Times New Roman"/>
          <w:i/>
          <w:sz w:val="22"/>
          <w:highlight w:val="green"/>
        </w:rPr>
        <w:t>Cerne</w:t>
      </w:r>
      <w:r w:rsidRPr="00204453">
        <w:rPr>
          <w:rFonts w:cs="Times New Roman"/>
          <w:sz w:val="22"/>
          <w:highlight w:val="green"/>
        </w:rPr>
        <w:t>, 16(4): 457-464.</w:t>
      </w:r>
    </w:p>
    <w:p w14:paraId="1B80E881" w14:textId="77777777" w:rsidR="00321244" w:rsidRPr="00204453" w:rsidRDefault="00000000" w:rsidP="007F5E33">
      <w:pPr>
        <w:spacing w:after="0" w:line="240" w:lineRule="auto"/>
        <w:ind w:left="283" w:hanging="283"/>
        <w:jc w:val="both"/>
      </w:pPr>
      <w:r w:rsidRPr="00204453">
        <w:rPr>
          <w:rFonts w:cs="Times New Roman"/>
          <w:sz w:val="22"/>
        </w:rPr>
        <w:t xml:space="preserve">Bonfil, C. 1998. The effects of seed size, cotyledon reserves, and herbivory on seedling survival and growth in Quercus rugosa and Q. laurina (Fagaceae). </w:t>
      </w:r>
      <w:r w:rsidRPr="00204453">
        <w:rPr>
          <w:rFonts w:cs="Times New Roman"/>
          <w:i/>
          <w:sz w:val="22"/>
        </w:rPr>
        <w:t>American Journal of Botany</w:t>
      </w:r>
      <w:r w:rsidRPr="00204453">
        <w:rPr>
          <w:rFonts w:cs="Times New Roman"/>
          <w:sz w:val="22"/>
        </w:rPr>
        <w:t>, 85(1): 79-87.</w:t>
      </w:r>
    </w:p>
    <w:p w14:paraId="3B64670B" w14:textId="77777777" w:rsidR="00321244" w:rsidRPr="00204453" w:rsidRDefault="00000000" w:rsidP="007F5E33">
      <w:pPr>
        <w:spacing w:after="0" w:line="240" w:lineRule="auto"/>
        <w:ind w:left="283" w:hanging="283"/>
        <w:jc w:val="both"/>
      </w:pPr>
      <w:r w:rsidRPr="00204453">
        <w:rPr>
          <w:rFonts w:cs="Times New Roman"/>
          <w:sz w:val="22"/>
        </w:rPr>
        <w:t xml:space="preserve">Cavender-Bares, J. 2016. Diversity, distribution and ecosystem services of the North American oaks. </w:t>
      </w:r>
      <w:r w:rsidRPr="00204453">
        <w:rPr>
          <w:rFonts w:cs="Times New Roman"/>
          <w:i/>
          <w:sz w:val="22"/>
        </w:rPr>
        <w:t>International Oaks</w:t>
      </w:r>
      <w:r w:rsidRPr="00204453">
        <w:rPr>
          <w:rFonts w:cs="Times New Roman"/>
          <w:sz w:val="22"/>
        </w:rPr>
        <w:t>, 27: 37-48.</w:t>
      </w:r>
    </w:p>
    <w:p w14:paraId="15D1E418" w14:textId="77777777" w:rsidR="00321244" w:rsidRPr="00204453" w:rsidRDefault="00000000" w:rsidP="007F5E33">
      <w:pPr>
        <w:spacing w:after="0" w:line="240" w:lineRule="auto"/>
        <w:ind w:left="283" w:hanging="283"/>
        <w:jc w:val="both"/>
      </w:pPr>
      <w:r w:rsidRPr="00204453">
        <w:rPr>
          <w:rFonts w:cs="Times New Roman"/>
          <w:sz w:val="22"/>
        </w:rPr>
        <w:t xml:space="preserve">Choi, W.I., Lee, D.H., Jung, J.B. &amp; Park, Y.S. 2022. Oak decline syndrome in Korean forests: history, biology, and prospects for Korean oak wilt. </w:t>
      </w:r>
      <w:r w:rsidRPr="00204453">
        <w:rPr>
          <w:rFonts w:cs="Times New Roman"/>
          <w:i/>
          <w:sz w:val="22"/>
        </w:rPr>
        <w:t>Forests</w:t>
      </w:r>
      <w:r w:rsidRPr="00204453">
        <w:rPr>
          <w:rFonts w:cs="Times New Roman"/>
          <w:sz w:val="22"/>
        </w:rPr>
        <w:t>, 13(6): 964.</w:t>
      </w:r>
    </w:p>
    <w:p w14:paraId="3028310E" w14:textId="77777777" w:rsidR="00321244" w:rsidRPr="00204453" w:rsidRDefault="00000000" w:rsidP="007F5E33">
      <w:pPr>
        <w:spacing w:after="0" w:line="240" w:lineRule="auto"/>
        <w:ind w:left="283" w:hanging="283"/>
        <w:jc w:val="both"/>
      </w:pPr>
      <w:r w:rsidRPr="00204453">
        <w:rPr>
          <w:rFonts w:cs="Times New Roman"/>
          <w:sz w:val="22"/>
        </w:rPr>
        <w:t xml:space="preserve">Ciesla, W.M. 2002. Non-wood Forest Products from Temperate Broad-leaved Trees. Non-wood Forest Products, Vol. 15. </w:t>
      </w:r>
      <w:r w:rsidRPr="00204453">
        <w:rPr>
          <w:rFonts w:cs="Times New Roman"/>
          <w:i/>
          <w:sz w:val="22"/>
        </w:rPr>
        <w:t>Food and Agriculture Organization</w:t>
      </w:r>
      <w:r w:rsidRPr="00204453">
        <w:rPr>
          <w:rFonts w:cs="Times New Roman"/>
          <w:sz w:val="22"/>
        </w:rPr>
        <w:t>, Rome, 125 p.</w:t>
      </w:r>
    </w:p>
    <w:p w14:paraId="10EEB2BE" w14:textId="77777777" w:rsidR="00321244" w:rsidRPr="00204453" w:rsidRDefault="00000000" w:rsidP="007F5E33">
      <w:pPr>
        <w:spacing w:after="0" w:line="240" w:lineRule="auto"/>
        <w:ind w:left="283" w:hanging="283"/>
        <w:jc w:val="both"/>
      </w:pPr>
      <w:r w:rsidRPr="00204453">
        <w:rPr>
          <w:rFonts w:cs="Times New Roman"/>
          <w:sz w:val="22"/>
          <w:highlight w:val="green"/>
        </w:rPr>
        <w:t xml:space="preserve">Devetaković, J., Nonić, M., Prokić, B., Popović, V. &amp; Šijačić-Nikolić, M. 2019. Acorn size influence on the quality of pedunculate oak (Quercus robur L.) one-year old seedlings. </w:t>
      </w:r>
      <w:r w:rsidRPr="00204453">
        <w:rPr>
          <w:rFonts w:cs="Times New Roman"/>
          <w:i/>
          <w:sz w:val="22"/>
          <w:highlight w:val="green"/>
        </w:rPr>
        <w:t>Reforesta</w:t>
      </w:r>
      <w:r w:rsidRPr="00204453">
        <w:rPr>
          <w:rFonts w:cs="Times New Roman"/>
          <w:sz w:val="22"/>
          <w:highlight w:val="green"/>
        </w:rPr>
        <w:t>, 8: 17-24.</w:t>
      </w:r>
    </w:p>
    <w:p w14:paraId="304BCF88" w14:textId="77777777" w:rsidR="00321244" w:rsidRPr="00204453" w:rsidRDefault="00000000" w:rsidP="007F5E33">
      <w:pPr>
        <w:spacing w:after="0" w:line="240" w:lineRule="auto"/>
        <w:ind w:left="283" w:hanging="283"/>
        <w:jc w:val="both"/>
      </w:pPr>
      <w:r w:rsidRPr="00204453">
        <w:rPr>
          <w:rFonts w:cs="Times New Roman"/>
          <w:sz w:val="22"/>
        </w:rPr>
        <w:t xml:space="preserve">Duryea, M.L. &amp; Landis, T.D. (Eds.). 2012. </w:t>
      </w:r>
      <w:r w:rsidRPr="00204453">
        <w:rPr>
          <w:rFonts w:cs="Times New Roman"/>
          <w:i/>
          <w:sz w:val="22"/>
        </w:rPr>
        <w:t>Forest Nursery Manual: Production of Bareroot Seedlings</w:t>
      </w:r>
      <w:r w:rsidRPr="00204453">
        <w:rPr>
          <w:rFonts w:cs="Times New Roman"/>
          <w:sz w:val="22"/>
        </w:rPr>
        <w:t xml:space="preserve"> (Vol. 11). </w:t>
      </w:r>
      <w:r w:rsidRPr="00204453">
        <w:rPr>
          <w:rFonts w:cs="Times New Roman"/>
          <w:i/>
          <w:sz w:val="22"/>
        </w:rPr>
        <w:t>Springer Science &amp; Business Media</w:t>
      </w:r>
      <w:r w:rsidRPr="00204453">
        <w:rPr>
          <w:rFonts w:cs="Times New Roman"/>
          <w:sz w:val="22"/>
          <w:highlight w:val="green"/>
        </w:rPr>
        <w:t>, 396 p.</w:t>
      </w:r>
    </w:p>
    <w:p w14:paraId="67656A32" w14:textId="77777777" w:rsidR="00321244" w:rsidRPr="00204453" w:rsidRDefault="00000000" w:rsidP="007F5E33">
      <w:pPr>
        <w:spacing w:after="0" w:line="240" w:lineRule="auto"/>
        <w:ind w:left="283" w:hanging="283"/>
        <w:jc w:val="both"/>
      </w:pPr>
      <w:r w:rsidRPr="00204453">
        <w:rPr>
          <w:rFonts w:cs="Times New Roman"/>
          <w:sz w:val="22"/>
        </w:rPr>
        <w:lastRenderedPageBreak/>
        <w:t xml:space="preserve">Gavranović Markić, A., Bogdan, S., Gradečki Poštenjak, M., Lanšćak, M., Vujnović, Z., Bogunović, S. &amp; Ivanković, M. 2022. Acorn yields and seed viability of pedunculate oak in a 10-year period in forest seed objects across Croatia. </w:t>
      </w:r>
      <w:r w:rsidRPr="00204453">
        <w:rPr>
          <w:rFonts w:cs="Times New Roman"/>
          <w:i/>
          <w:sz w:val="22"/>
        </w:rPr>
        <w:t>South-east European Forestry (SEEFOR)</w:t>
      </w:r>
      <w:r w:rsidRPr="00204453">
        <w:rPr>
          <w:rFonts w:cs="Times New Roman"/>
          <w:sz w:val="22"/>
        </w:rPr>
        <w:t>, 13(1): 27-36.</w:t>
      </w:r>
    </w:p>
    <w:p w14:paraId="38A7FF8B" w14:textId="77777777" w:rsidR="00321244" w:rsidRPr="00204453" w:rsidRDefault="00000000" w:rsidP="007F5E33">
      <w:pPr>
        <w:spacing w:after="0" w:line="240" w:lineRule="auto"/>
        <w:ind w:left="283" w:hanging="283"/>
        <w:jc w:val="both"/>
      </w:pPr>
      <w:r w:rsidRPr="00204453">
        <w:rPr>
          <w:rFonts w:cs="Times New Roman"/>
          <w:sz w:val="22"/>
        </w:rPr>
        <w:t xml:space="preserve">Haavik, L.J., Billings, S.A., Guldin, J.M. &amp; Stephen, F.M. 2015. Emergent insects, pathogens and drought shape changing patterns in oak decline in North America and Europe. </w:t>
      </w:r>
      <w:r w:rsidRPr="00204453">
        <w:rPr>
          <w:rFonts w:cs="Times New Roman"/>
          <w:i/>
          <w:sz w:val="22"/>
        </w:rPr>
        <w:t>Forest Ecology and Management</w:t>
      </w:r>
      <w:r w:rsidRPr="00204453">
        <w:rPr>
          <w:rFonts w:cs="Times New Roman"/>
          <w:sz w:val="22"/>
        </w:rPr>
        <w:t>, 354: 190-205.</w:t>
      </w:r>
    </w:p>
    <w:p w14:paraId="2003493F" w14:textId="77777777" w:rsidR="00321244" w:rsidRPr="00204453" w:rsidRDefault="00000000" w:rsidP="007F5E33">
      <w:pPr>
        <w:spacing w:after="0" w:line="240" w:lineRule="auto"/>
        <w:ind w:left="283" w:hanging="283"/>
        <w:jc w:val="both"/>
      </w:pPr>
      <w:r w:rsidRPr="00204453">
        <w:rPr>
          <w:rFonts w:cs="Times New Roman"/>
          <w:sz w:val="22"/>
        </w:rPr>
        <w:t xml:space="preserve">Hubbard, R.M., Vose, J.M., Clinton, B.D., Elliott, K.J. &amp; Knoepp, J.D. 2004. Stand restoration burning in oak-pine forests in the southern Appalachians: effects on aboveground biomass and carbon and nitrogen cycling. </w:t>
      </w:r>
      <w:r w:rsidRPr="00204453">
        <w:rPr>
          <w:rFonts w:cs="Times New Roman"/>
          <w:i/>
          <w:sz w:val="22"/>
        </w:rPr>
        <w:t>Forest Ecology and Management</w:t>
      </w:r>
      <w:r w:rsidRPr="00204453">
        <w:rPr>
          <w:rFonts w:cs="Times New Roman"/>
          <w:sz w:val="22"/>
        </w:rPr>
        <w:t>, 190(2-3): 311-321.</w:t>
      </w:r>
    </w:p>
    <w:p w14:paraId="391DAFE2" w14:textId="77777777" w:rsidR="00321244" w:rsidRPr="00204453" w:rsidRDefault="00000000" w:rsidP="007F5E33">
      <w:pPr>
        <w:spacing w:after="0" w:line="240" w:lineRule="auto"/>
        <w:ind w:left="283" w:hanging="283"/>
        <w:jc w:val="both"/>
      </w:pPr>
      <w:r w:rsidRPr="00204453">
        <w:rPr>
          <w:rFonts w:cs="Times New Roman"/>
          <w:sz w:val="22"/>
        </w:rPr>
        <w:t xml:space="preserve">Iakovoglou, V., Misra, M.K., Hall, R.B. &amp; Knapp, A.D. 2007. The effect of seed size and parent tree on seed variables and seedling growth of Quercus macrocarpa and Q. alba. </w:t>
      </w:r>
      <w:r w:rsidRPr="00204453">
        <w:rPr>
          <w:rFonts w:cs="Times New Roman"/>
          <w:i/>
          <w:sz w:val="22"/>
        </w:rPr>
        <w:t>Seed Science and Technology</w:t>
      </w:r>
      <w:r w:rsidRPr="00204453">
        <w:rPr>
          <w:rFonts w:cs="Times New Roman"/>
          <w:sz w:val="22"/>
        </w:rPr>
        <w:t>, 35(3): 771-777.</w:t>
      </w:r>
    </w:p>
    <w:p w14:paraId="42F13B35" w14:textId="77777777" w:rsidR="00321244" w:rsidRPr="00204453" w:rsidRDefault="00000000" w:rsidP="007F5E33">
      <w:pPr>
        <w:spacing w:after="0" w:line="240" w:lineRule="auto"/>
        <w:ind w:left="283" w:hanging="283"/>
        <w:jc w:val="both"/>
      </w:pPr>
      <w:r w:rsidRPr="00204453">
        <w:rPr>
          <w:rFonts w:cs="Times New Roman"/>
          <w:sz w:val="22"/>
        </w:rPr>
        <w:t xml:space="preserve">Kabrick, J.M., Dey, D.C., Jensen, R.G. &amp; Wallendorf, M. 2008. The role of environmental factors in oak decline and mortality in the Ozark Highlands. </w:t>
      </w:r>
      <w:r w:rsidRPr="00204453">
        <w:rPr>
          <w:rFonts w:cs="Times New Roman"/>
          <w:i/>
          <w:sz w:val="22"/>
        </w:rPr>
        <w:t>Forest Ecology and Management</w:t>
      </w:r>
      <w:r w:rsidRPr="00204453">
        <w:rPr>
          <w:rFonts w:cs="Times New Roman"/>
          <w:sz w:val="22"/>
        </w:rPr>
        <w:t>, 255(5-6): 1409-1417.</w:t>
      </w:r>
    </w:p>
    <w:p w14:paraId="3B792C62" w14:textId="77777777" w:rsidR="00321244" w:rsidRPr="00204453" w:rsidRDefault="00000000" w:rsidP="007F5E33">
      <w:pPr>
        <w:spacing w:after="0" w:line="240" w:lineRule="auto"/>
        <w:ind w:left="283" w:hanging="283"/>
        <w:jc w:val="both"/>
      </w:pPr>
      <w:r w:rsidRPr="00204453">
        <w:rPr>
          <w:rFonts w:cs="Times New Roman"/>
          <w:sz w:val="22"/>
        </w:rPr>
        <w:t xml:space="preserve">Kartoolinejad, D., Rahimi, D., Nourmohammadi, K. &amp; Naghdi, R. 2017. The effect of carbon nanotubes on drought resistance of Caucasian alder (Alnus subcordata CA Mey) in germination stage. </w:t>
      </w:r>
      <w:r w:rsidRPr="00204453">
        <w:rPr>
          <w:rFonts w:cs="Times New Roman"/>
          <w:i/>
          <w:sz w:val="22"/>
        </w:rPr>
        <w:t>Iranian Journal of Seed Science and Technology</w:t>
      </w:r>
      <w:r w:rsidRPr="00204453">
        <w:rPr>
          <w:rFonts w:cs="Times New Roman"/>
          <w:sz w:val="22"/>
        </w:rPr>
        <w:t>, 6(2): 17-28.</w:t>
      </w:r>
    </w:p>
    <w:p w14:paraId="32A8740F" w14:textId="77777777" w:rsidR="00321244" w:rsidRPr="00204453" w:rsidRDefault="00000000" w:rsidP="007F5E33">
      <w:pPr>
        <w:spacing w:after="0" w:line="240" w:lineRule="auto"/>
        <w:ind w:left="283" w:hanging="283"/>
        <w:jc w:val="both"/>
      </w:pPr>
      <w:r w:rsidRPr="00204453">
        <w:rPr>
          <w:rFonts w:cs="Times New Roman"/>
          <w:sz w:val="22"/>
        </w:rPr>
        <w:t xml:space="preserve">Keča, N., Koufakis, I., Dietershagen, J., Nowakowska, J.A. &amp; Oszako, T. 2016. European oak decline phenomenon in relation to climatic changes. </w:t>
      </w:r>
      <w:r w:rsidRPr="00204453">
        <w:rPr>
          <w:rFonts w:cs="Times New Roman"/>
          <w:i/>
          <w:sz w:val="22"/>
        </w:rPr>
        <w:t>Folia Forestalia Polonica</w:t>
      </w:r>
      <w:r w:rsidRPr="00204453">
        <w:rPr>
          <w:rFonts w:cs="Times New Roman"/>
          <w:sz w:val="22"/>
        </w:rPr>
        <w:t>, 58(3): 170-177.</w:t>
      </w:r>
    </w:p>
    <w:p w14:paraId="03792FBB" w14:textId="77777777" w:rsidR="00321244" w:rsidRPr="00204453" w:rsidRDefault="00000000" w:rsidP="007F5E33">
      <w:pPr>
        <w:spacing w:after="0" w:line="240" w:lineRule="auto"/>
        <w:ind w:left="283" w:hanging="283"/>
        <w:jc w:val="both"/>
      </w:pPr>
      <w:r w:rsidRPr="00204453">
        <w:rPr>
          <w:rFonts w:cs="Times New Roman"/>
          <w:sz w:val="22"/>
        </w:rPr>
        <w:t xml:space="preserve">Khanjani Shiraz, B., Hemati, A. &amp; Amanzadeh, B. 2009. Results of 10 years of study on appropriate planting time of oak (Quercus castaneifolia C.A.M.) in Guilan province. </w:t>
      </w:r>
      <w:r w:rsidRPr="00204453">
        <w:rPr>
          <w:rFonts w:cs="Times New Roman"/>
          <w:i/>
          <w:sz w:val="22"/>
        </w:rPr>
        <w:t>Iranian Journal of Forest and Poplar Research</w:t>
      </w:r>
      <w:r w:rsidRPr="00204453">
        <w:rPr>
          <w:rFonts w:cs="Times New Roman"/>
          <w:sz w:val="22"/>
        </w:rPr>
        <w:t>, 17: 327-336.</w:t>
      </w:r>
    </w:p>
    <w:p w14:paraId="5B28C8F6" w14:textId="77777777" w:rsidR="00321244" w:rsidRPr="00204453" w:rsidRDefault="00000000" w:rsidP="007F5E33">
      <w:pPr>
        <w:spacing w:after="0" w:line="240" w:lineRule="auto"/>
        <w:ind w:left="283" w:hanging="283"/>
        <w:jc w:val="both"/>
      </w:pPr>
      <w:r w:rsidRPr="00204453">
        <w:rPr>
          <w:rFonts w:cs="Times New Roman"/>
          <w:sz w:val="22"/>
        </w:rPr>
        <w:t xml:space="preserve">Li, Q. &amp; Ma, K. 2003. Factors affecting establishment of Quercus liaotungensis Koidz. under mature mixed oak forest overstory and in shrubland. </w:t>
      </w:r>
      <w:r w:rsidRPr="00204453">
        <w:rPr>
          <w:rFonts w:cs="Times New Roman"/>
          <w:i/>
          <w:sz w:val="22"/>
        </w:rPr>
        <w:t>Forest Ecology and Management</w:t>
      </w:r>
      <w:r w:rsidRPr="00204453">
        <w:rPr>
          <w:rFonts w:cs="Times New Roman"/>
          <w:sz w:val="22"/>
        </w:rPr>
        <w:t>, 176(1-3): 133-146.</w:t>
      </w:r>
    </w:p>
    <w:p w14:paraId="46B26FC4" w14:textId="77777777" w:rsidR="00321244" w:rsidRPr="00204453" w:rsidRDefault="00000000" w:rsidP="007F5E33">
      <w:pPr>
        <w:spacing w:after="0" w:line="240" w:lineRule="auto"/>
        <w:ind w:left="283" w:hanging="283"/>
        <w:jc w:val="both"/>
      </w:pPr>
      <w:r w:rsidRPr="00204453">
        <w:rPr>
          <w:rFonts w:cs="Times New Roman"/>
          <w:sz w:val="22"/>
        </w:rPr>
        <w:t xml:space="preserve">Nourmohammadi, K., Rahimi, D., Naghdi, R. &amp; Kartoolinejad, D. 2016. Effects of physical and chemical treatments of seed dormancy breaking on seedling quality index (QI) of Caspian locust (Gleditsia caspica Desf.). </w:t>
      </w:r>
      <w:r w:rsidRPr="00204453">
        <w:rPr>
          <w:rFonts w:cs="Times New Roman"/>
          <w:i/>
          <w:sz w:val="22"/>
        </w:rPr>
        <w:t>Austrian Journal of Forest Science</w:t>
      </w:r>
      <w:r w:rsidRPr="00204453">
        <w:rPr>
          <w:rFonts w:cs="Times New Roman"/>
          <w:sz w:val="22"/>
        </w:rPr>
        <w:t>, 133(2): 157-171.</w:t>
      </w:r>
    </w:p>
    <w:p w14:paraId="46768958" w14:textId="77777777" w:rsidR="00321244" w:rsidRPr="00204453" w:rsidRDefault="00000000" w:rsidP="007F5E33">
      <w:pPr>
        <w:spacing w:after="0" w:line="240" w:lineRule="auto"/>
        <w:ind w:left="283" w:hanging="283"/>
        <w:jc w:val="both"/>
      </w:pPr>
      <w:r w:rsidRPr="00204453">
        <w:rPr>
          <w:rFonts w:cs="Times New Roman"/>
          <w:sz w:val="22"/>
        </w:rPr>
        <w:t xml:space="preserve">Radoglou, K., Raftoyannis, Y. &amp; Halivopoulos, G. 2003. The effects of planting date and seedling quality on field performance of Castanea sativa Mill. and Quercus frainetto Ten. seedlings. </w:t>
      </w:r>
      <w:r w:rsidRPr="00204453">
        <w:rPr>
          <w:rFonts w:cs="Times New Roman"/>
          <w:i/>
          <w:sz w:val="22"/>
        </w:rPr>
        <w:t>Forestry</w:t>
      </w:r>
      <w:r w:rsidRPr="00204453">
        <w:rPr>
          <w:rFonts w:cs="Times New Roman"/>
          <w:sz w:val="22"/>
        </w:rPr>
        <w:t>, 76(5): 569-578.</w:t>
      </w:r>
    </w:p>
    <w:p w14:paraId="4C7FD853" w14:textId="77777777" w:rsidR="00321244" w:rsidRPr="00204453" w:rsidRDefault="00000000" w:rsidP="007F5E33">
      <w:pPr>
        <w:spacing w:after="0" w:line="240" w:lineRule="auto"/>
        <w:ind w:left="283" w:hanging="283"/>
        <w:jc w:val="both"/>
      </w:pPr>
      <w:r w:rsidRPr="00204453">
        <w:rPr>
          <w:rFonts w:cs="Times New Roman"/>
          <w:sz w:val="22"/>
        </w:rPr>
        <w:t xml:space="preserve">Rahmati, Y., Nourmohammadi, K., Naghdi, R. &amp; Kartoolinejad, D. 2019. Effect of fungal degradation on physicochemical properties of exploited stumps of oriental beech over a 25-year felling period and the obtained Kraft pulp properties. </w:t>
      </w:r>
      <w:r w:rsidRPr="00204453">
        <w:rPr>
          <w:rFonts w:cs="Times New Roman"/>
          <w:i/>
          <w:sz w:val="22"/>
        </w:rPr>
        <w:t>Journal of Forest Science</w:t>
      </w:r>
      <w:r w:rsidRPr="00204453">
        <w:rPr>
          <w:rFonts w:cs="Times New Roman"/>
          <w:sz w:val="22"/>
        </w:rPr>
        <w:t>, 65(3): 96-105.</w:t>
      </w:r>
    </w:p>
    <w:p w14:paraId="5F9ABC72" w14:textId="77777777" w:rsidR="00321244" w:rsidRPr="00204453" w:rsidRDefault="00000000" w:rsidP="007F5E33">
      <w:pPr>
        <w:spacing w:after="0" w:line="240" w:lineRule="auto"/>
        <w:ind w:left="283" w:hanging="283"/>
        <w:jc w:val="both"/>
      </w:pPr>
      <w:r w:rsidRPr="00204453">
        <w:rPr>
          <w:rFonts w:cs="Times New Roman"/>
          <w:sz w:val="22"/>
        </w:rPr>
        <w:t xml:space="preserve">Rizzo, D.M. &amp; Garbelotto, M. 2003. Sudden oak death: endangering California and Oregon forest ecosystems. </w:t>
      </w:r>
      <w:r w:rsidRPr="00204453">
        <w:rPr>
          <w:rFonts w:cs="Times New Roman"/>
          <w:i/>
          <w:sz w:val="22"/>
        </w:rPr>
        <w:t>Frontiers in Ecology and the Environment</w:t>
      </w:r>
      <w:r w:rsidRPr="00204453">
        <w:rPr>
          <w:rFonts w:cs="Times New Roman"/>
          <w:sz w:val="22"/>
        </w:rPr>
        <w:t>, 1(4): 197-204.</w:t>
      </w:r>
    </w:p>
    <w:p w14:paraId="4E3C4884" w14:textId="77777777" w:rsidR="00321244" w:rsidRPr="00204453" w:rsidRDefault="00000000" w:rsidP="007F5E33">
      <w:pPr>
        <w:spacing w:after="0" w:line="240" w:lineRule="auto"/>
        <w:ind w:left="283" w:hanging="283"/>
        <w:jc w:val="both"/>
      </w:pPr>
      <w:r w:rsidRPr="00204453">
        <w:rPr>
          <w:rFonts w:cs="Times New Roman"/>
          <w:sz w:val="22"/>
        </w:rPr>
        <w:t xml:space="preserve">Sabeti, H. 1994. Forests, Trees and Shrubs of Iran. </w:t>
      </w:r>
      <w:r w:rsidRPr="00204453">
        <w:rPr>
          <w:rFonts w:cs="Times New Roman"/>
          <w:i/>
          <w:sz w:val="22"/>
        </w:rPr>
        <w:t>University of Yazd Press</w:t>
      </w:r>
      <w:r w:rsidRPr="00204453">
        <w:rPr>
          <w:rFonts w:cs="Times New Roman"/>
          <w:sz w:val="22"/>
        </w:rPr>
        <w:t>, Yazd, 876 p. (In Persian)</w:t>
      </w:r>
    </w:p>
    <w:p w14:paraId="79B6C764" w14:textId="77777777" w:rsidR="00321244" w:rsidRPr="00204453" w:rsidRDefault="00000000" w:rsidP="007F5E33">
      <w:pPr>
        <w:spacing w:after="0" w:line="240" w:lineRule="auto"/>
        <w:ind w:left="283" w:hanging="283"/>
        <w:jc w:val="both"/>
      </w:pPr>
      <w:r w:rsidRPr="00204453">
        <w:rPr>
          <w:rFonts w:cs="Times New Roman"/>
          <w:sz w:val="22"/>
        </w:rPr>
        <w:t xml:space="preserve">Sonesson, K. &amp; Drobyshev, I. 2010. Recent advances on oak decline in southern Sweden. </w:t>
      </w:r>
      <w:r w:rsidRPr="00204453">
        <w:rPr>
          <w:rFonts w:cs="Times New Roman"/>
          <w:i/>
          <w:sz w:val="22"/>
        </w:rPr>
        <w:t>Ecological Bulletins</w:t>
      </w:r>
      <w:r w:rsidRPr="00204453">
        <w:rPr>
          <w:rFonts w:cs="Times New Roman"/>
          <w:sz w:val="22"/>
        </w:rPr>
        <w:t>, 53: 197-208.</w:t>
      </w:r>
    </w:p>
    <w:sectPr w:rsidR="00321244" w:rsidRPr="00204453" w:rsidSect="005E3C6F">
      <w:pgSz w:w="11906" w:h="16838"/>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5844E" w14:textId="77777777" w:rsidR="000B5F24" w:rsidRDefault="000B5F24" w:rsidP="004A2467">
      <w:pPr>
        <w:spacing w:after="0" w:line="240" w:lineRule="auto"/>
      </w:pPr>
      <w:r>
        <w:separator/>
      </w:r>
    </w:p>
  </w:endnote>
  <w:endnote w:type="continuationSeparator" w:id="0">
    <w:p w14:paraId="7EDAEB3A" w14:textId="77777777" w:rsidR="000B5F24" w:rsidRDefault="000B5F24" w:rsidP="004A2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C6ED7" w14:textId="77777777" w:rsidR="000B5F24" w:rsidRDefault="000B5F24" w:rsidP="004A2467">
      <w:pPr>
        <w:spacing w:after="0" w:line="240" w:lineRule="auto"/>
      </w:pPr>
      <w:r>
        <w:separator/>
      </w:r>
    </w:p>
  </w:footnote>
  <w:footnote w:type="continuationSeparator" w:id="0">
    <w:p w14:paraId="3FF6D460" w14:textId="77777777" w:rsidR="000B5F24" w:rsidRDefault="000B5F24" w:rsidP="004A2467">
      <w:pPr>
        <w:spacing w:after="0" w:line="240" w:lineRule="auto"/>
      </w:pPr>
      <w:r>
        <w:continuationSeparator/>
      </w:r>
    </w:p>
  </w:footnote>
  <w:footnote w:id="1">
    <w:p w14:paraId="2B4B64F0" w14:textId="27738CCF" w:rsidR="004A2467" w:rsidRPr="004A2467" w:rsidRDefault="004A2467">
      <w:pPr>
        <w:pStyle w:val="FootnoteText"/>
        <w:rPr>
          <w:rFonts w:asciiTheme="majorBidi" w:hAnsiTheme="majorBidi" w:cstheme="majorBidi"/>
          <w:lang w:bidi="fa-IR"/>
        </w:rPr>
      </w:pPr>
      <w:r w:rsidRPr="004A2467">
        <w:rPr>
          <w:rStyle w:val="FootnoteReference"/>
          <w:rFonts w:asciiTheme="majorBidi" w:hAnsiTheme="majorBidi" w:cstheme="majorBidi"/>
        </w:rPr>
        <w:footnoteRef/>
      </w:r>
      <w:r w:rsidRPr="004A2467">
        <w:rPr>
          <w:rFonts w:asciiTheme="majorBidi" w:hAnsiTheme="majorBidi" w:cstheme="majorBidi"/>
        </w:rPr>
        <w:t xml:space="preserve"> </w:t>
      </w:r>
      <w:r w:rsidRPr="004A2467">
        <w:rPr>
          <w:rFonts w:asciiTheme="majorBidi" w:hAnsiTheme="majorBidi" w:cstheme="majorBidi"/>
          <w:sz w:val="18"/>
          <w:highlight w:val="green"/>
          <w:rtl/>
          <w:lang w:bidi="fa-IR"/>
        </w:rPr>
        <w:t>Sturdiness Quotient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2480161">
    <w:abstractNumId w:val="8"/>
  </w:num>
  <w:num w:numId="2" w16cid:durableId="1775244098">
    <w:abstractNumId w:val="6"/>
  </w:num>
  <w:num w:numId="3" w16cid:durableId="1824927954">
    <w:abstractNumId w:val="5"/>
  </w:num>
  <w:num w:numId="4" w16cid:durableId="806897320">
    <w:abstractNumId w:val="4"/>
  </w:num>
  <w:num w:numId="5" w16cid:durableId="1272204068">
    <w:abstractNumId w:val="7"/>
  </w:num>
  <w:num w:numId="6" w16cid:durableId="938562365">
    <w:abstractNumId w:val="3"/>
  </w:num>
  <w:num w:numId="7" w16cid:durableId="41754417">
    <w:abstractNumId w:val="2"/>
  </w:num>
  <w:num w:numId="8" w16cid:durableId="1446853100">
    <w:abstractNumId w:val="1"/>
  </w:num>
  <w:num w:numId="9" w16cid:durableId="1438210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F24"/>
    <w:rsid w:val="0015074B"/>
    <w:rsid w:val="00204453"/>
    <w:rsid w:val="0029639D"/>
    <w:rsid w:val="002D61C4"/>
    <w:rsid w:val="00321244"/>
    <w:rsid w:val="00326F90"/>
    <w:rsid w:val="003E61BF"/>
    <w:rsid w:val="00411BA2"/>
    <w:rsid w:val="004A2467"/>
    <w:rsid w:val="004D7530"/>
    <w:rsid w:val="00596D7D"/>
    <w:rsid w:val="005E3C6F"/>
    <w:rsid w:val="00614743"/>
    <w:rsid w:val="00792662"/>
    <w:rsid w:val="007F5E33"/>
    <w:rsid w:val="00A22861"/>
    <w:rsid w:val="00A92782"/>
    <w:rsid w:val="00AA1D8D"/>
    <w:rsid w:val="00B47730"/>
    <w:rsid w:val="00C726F8"/>
    <w:rsid w:val="00CB0664"/>
    <w:rsid w:val="00CD5A49"/>
    <w:rsid w:val="00DC1603"/>
    <w:rsid w:val="00DC5E56"/>
    <w:rsid w:val="00E71E24"/>
    <w:rsid w:val="00EB2D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E6D04"/>
  <w14:defaultImageDpi w14:val="300"/>
  <w15:docId w15:val="{6F389841-D813-4D2B-877F-842C9FDA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s="B Nazani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4A24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2467"/>
    <w:rPr>
      <w:rFonts w:ascii="Times New Roman" w:hAnsi="Times New Roman" w:cs="B Nazanin"/>
      <w:sz w:val="20"/>
      <w:szCs w:val="20"/>
    </w:rPr>
  </w:style>
  <w:style w:type="character" w:styleId="FootnoteReference">
    <w:name w:val="footnote reference"/>
    <w:basedOn w:val="DefaultParagraphFont"/>
    <w:uiPriority w:val="99"/>
    <w:semiHidden/>
    <w:unhideWhenUsed/>
    <w:rsid w:val="004A2467"/>
    <w:rPr>
      <w:vertAlign w:val="superscript"/>
    </w:rPr>
  </w:style>
  <w:style w:type="character" w:styleId="Hyperlink">
    <w:name w:val="Hyperlink"/>
    <w:basedOn w:val="DefaultParagraphFont"/>
    <w:uiPriority w:val="99"/>
    <w:unhideWhenUsed/>
    <w:rsid w:val="00A92782"/>
    <w:rPr>
      <w:color w:val="0000FF" w:themeColor="hyperlink"/>
      <w:u w:val="single"/>
    </w:rPr>
  </w:style>
  <w:style w:type="character" w:styleId="UnresolvedMention">
    <w:name w:val="Unresolved Mention"/>
    <w:basedOn w:val="DefaultParagraphFont"/>
    <w:uiPriority w:val="99"/>
    <w:semiHidden/>
    <w:unhideWhenUsed/>
    <w:rsid w:val="00A92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yperlink" Target="mailto:hosseini@modares.ac.ir" TargetMode="External"/><Relationship Id="rId4" Type="http://schemas.openxmlformats.org/officeDocument/2006/relationships/settings" Target="settings.xml"/><Relationship Id="rId9" Type="http://schemas.openxmlformats.org/officeDocument/2006/relationships/hyperlink" Target="https://orcid.org/my-orcid?orcid=0000-0001-8556-2747"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D:\Papers\&#1605;&#1602;&#1575;&#1604;&#1607;%20&#1576;&#1604;&#1608;&#1591;%20&#1583;&#1705;&#1578;&#1585;%20&#1581;&#1587;&#1740;&#1606;&#1740;\&#1575;&#1705;&#1587;&#1604;%20&#1583;&#1705;&#1578;&#1585;%20&#1581;&#1587;&#1740;&#1606;&#174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apers\&#1605;&#1602;&#1575;&#1604;&#1607;%20&#1576;&#1604;&#1608;&#1591;%20&#1583;&#1705;&#1578;&#1585;%20&#1581;&#1587;&#1740;&#1606;&#1740;\&#1575;&#1705;&#1587;&#1604;%20&#1583;&#1705;&#1578;&#1585;%20&#1581;&#1587;&#1740;&#1606;&#174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apers\&#1605;&#1602;&#1575;&#1604;&#1607;%20&#1576;&#1604;&#1608;&#1591;%20&#1583;&#1705;&#1578;&#1585;%20&#1581;&#1587;&#1740;&#1606;&#1740;\&#1575;&#1705;&#1587;&#1604;%20&#1583;&#1705;&#1578;&#1585;%20&#1581;&#1587;&#1740;&#1606;&#1740;.xls"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D:\Papers\&#1605;&#1602;&#1575;&#1604;&#1607;%20&#1576;&#1604;&#1608;&#1591;%20&#1583;&#1705;&#1578;&#1585;%20&#1581;&#1587;&#1740;&#1606;&#1740;\&#1575;&#1705;&#1587;&#1604;%20&#1583;&#1705;&#1578;&#1585;%20&#1581;&#1587;&#1740;&#1606;&#1740;.xls" TargetMode="External"/><Relationship Id="rId1" Type="http://schemas.openxmlformats.org/officeDocument/2006/relationships/image" Target="../media/image2.png"/></Relationships>
</file>

<file path=word/charts/_rels/chart5.xml.rels><?xml version="1.0" encoding="UTF-8" standalone="yes"?>
<Relationships xmlns="http://schemas.openxmlformats.org/package/2006/relationships"><Relationship Id="rId1" Type="http://schemas.openxmlformats.org/officeDocument/2006/relationships/oleObject" Target="file:///D:\Papers\&#1605;&#1602;&#1575;&#1604;&#1607;%20&#1576;&#1604;&#1608;&#1591;%20&#1583;&#1705;&#1578;&#1585;%20&#1581;&#1587;&#1740;&#1606;&#1740;\&#1575;&#1705;&#1587;&#1604;%20&#1583;&#1705;&#1578;&#1585;%20&#1581;&#1587;&#1740;&#1606;&#174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7318786591549"/>
          <c:y val="7.6530226795400627E-2"/>
          <c:w val="0.79723335204498624"/>
          <c:h val="0.73165972980124638"/>
        </c:manualLayout>
      </c:layout>
      <c:lineChart>
        <c:grouping val="standard"/>
        <c:varyColors val="0"/>
        <c:ser>
          <c:idx val="0"/>
          <c:order val="0"/>
          <c:tx>
            <c:strRef>
              <c:f>Sheet1!$C$45</c:f>
              <c:strCache>
                <c:ptCount val="1"/>
                <c:pt idx="0">
                  <c:v>8-month-old seedlings</c:v>
                </c:pt>
              </c:strCache>
            </c:strRef>
          </c:tx>
          <c:spPr>
            <a:ln w="15875">
              <a:solidFill>
                <a:schemeClr val="tx1"/>
              </a:solidFill>
              <a:prstDash val="solid"/>
            </a:ln>
          </c:spPr>
          <c:marker>
            <c:symbol val="none"/>
          </c:marker>
          <c:dLbls>
            <c:dLbl>
              <c:idx val="0"/>
              <c:layout>
                <c:manualLayout>
                  <c:x val="-3.5294088238970157E-2"/>
                  <c:y val="-6.3154970592179629E-2"/>
                </c:manualLayout>
              </c:layout>
              <c:tx>
                <c:rich>
                  <a:bodyPr wrap="square" lIns="38100" tIns="19050" rIns="38100" bIns="19050" anchor="ctr">
                    <a:spAutoFit/>
                  </a:bodyPr>
                  <a:lstStyle/>
                  <a:p>
                    <a:pPr>
                      <a:defRPr/>
                    </a:pPr>
                    <a:r>
                      <a:rPr lang="en-US"/>
                      <a:t>c</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255-4976-AA60-98FAEEE49078}"/>
                </c:ext>
              </c:extLst>
            </c:dLbl>
            <c:dLbl>
              <c:idx val="1"/>
              <c:layout>
                <c:manualLayout>
                  <c:x val="-4.6498676040825887E-2"/>
                  <c:y val="-8.9634618987827291E-2"/>
                </c:manualLayout>
              </c:layout>
              <c:tx>
                <c:rich>
                  <a:bodyPr wrap="square" lIns="38100" tIns="19050" rIns="38100" bIns="19050" anchor="ctr">
                    <a:spAutoFit/>
                  </a:bodyPr>
                  <a:lstStyle/>
                  <a:p>
                    <a:pPr>
                      <a:defRPr/>
                    </a:pPr>
                    <a:r>
                      <a:rPr lang="en-US"/>
                      <a:t>bc</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255-4976-AA60-98FAEEE49078}"/>
                </c:ext>
              </c:extLst>
            </c:dLbl>
            <c:dLbl>
              <c:idx val="2"/>
              <c:layout>
                <c:manualLayout>
                  <c:x val="-3.585425925402843E-2"/>
                  <c:y val="-7.5941883272263436E-2"/>
                </c:manualLayout>
              </c:layout>
              <c:tx>
                <c:rich>
                  <a:bodyPr wrap="square" lIns="38100" tIns="19050" rIns="38100" bIns="19050" anchor="ctr">
                    <a:spAutoFit/>
                  </a:bodyPr>
                  <a:lstStyle/>
                  <a:p>
                    <a:pPr>
                      <a:defRPr/>
                    </a:pPr>
                    <a:r>
                      <a:rPr lang="en-US"/>
                      <a:t>b</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255-4976-AA60-98FAEEE49078}"/>
                </c:ext>
              </c:extLst>
            </c:dLbl>
            <c:dLbl>
              <c:idx val="3"/>
              <c:layout>
                <c:manualLayout>
                  <c:x val="-3.7908511436070609E-2"/>
                  <c:y val="-5.3759794624212119E-2"/>
                </c:manualLayout>
              </c:layout>
              <c:tx>
                <c:rich>
                  <a:bodyPr wrap="square" lIns="38100" tIns="19050" rIns="38100" bIns="19050" anchor="ctr">
                    <a:spAutoFit/>
                  </a:bodyPr>
                  <a:lstStyle/>
                  <a:p>
                    <a:pPr>
                      <a:defRPr/>
                    </a:pPr>
                    <a:r>
                      <a:rPr lang="en-US"/>
                      <a:t>a</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255-4976-AA60-98FAEEE49078}"/>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Sheet1!$D$24:$D$27</c:f>
                <c:numCache>
                  <c:formatCode>General</c:formatCode>
                  <c:ptCount val="4"/>
                  <c:pt idx="0">
                    <c:v>0.72004790754415704</c:v>
                  </c:pt>
                  <c:pt idx="1">
                    <c:v>1.0939631893330799</c:v>
                  </c:pt>
                  <c:pt idx="2">
                    <c:v>0.63973971424336995</c:v>
                  </c:pt>
                  <c:pt idx="3">
                    <c:v>0.44607503267808002</c:v>
                  </c:pt>
                </c:numCache>
              </c:numRef>
            </c:plus>
            <c:minus>
              <c:numRef>
                <c:f>Sheet1!$D$24:$D$27</c:f>
                <c:numCache>
                  <c:formatCode>General</c:formatCode>
                  <c:ptCount val="4"/>
                  <c:pt idx="0">
                    <c:v>0.72004790754415704</c:v>
                  </c:pt>
                  <c:pt idx="1">
                    <c:v>1.0939631893330799</c:v>
                  </c:pt>
                  <c:pt idx="2">
                    <c:v>0.63973971424336995</c:v>
                  </c:pt>
                  <c:pt idx="3">
                    <c:v>0.44607503267808002</c:v>
                  </c:pt>
                </c:numCache>
              </c:numRef>
            </c:minus>
            <c:spPr>
              <a:ln w="3175">
                <a:solidFill>
                  <a:srgbClr val="000000"/>
                </a:solidFill>
                <a:prstDash val="solid"/>
              </a:ln>
            </c:spPr>
          </c:errBars>
          <c:cat>
            <c:strRef>
              <c:f>Sheet1!$B$24:$B$27</c:f>
              <c:strCache>
                <c:ptCount val="4"/>
                <c:pt idx="0">
                  <c:v>&gt;4</c:v>
                </c:pt>
                <c:pt idx="1">
                  <c:v>4-6</c:v>
                </c:pt>
                <c:pt idx="2">
                  <c:v>6-8</c:v>
                </c:pt>
                <c:pt idx="3">
                  <c:v>8&lt;</c:v>
                </c:pt>
              </c:strCache>
            </c:strRef>
          </c:cat>
          <c:val>
            <c:numRef>
              <c:f>Sheet1!$C$24:$C$27</c:f>
              <c:numCache>
                <c:formatCode>0</c:formatCode>
                <c:ptCount val="4"/>
                <c:pt idx="0">
                  <c:v>13.87529411764706</c:v>
                </c:pt>
                <c:pt idx="1">
                  <c:v>14.660869565217391</c:v>
                </c:pt>
                <c:pt idx="2">
                  <c:v>15.726136363636364</c:v>
                </c:pt>
                <c:pt idx="3">
                  <c:v>17.536185567010307</c:v>
                </c:pt>
              </c:numCache>
            </c:numRef>
          </c:val>
          <c:smooth val="0"/>
          <c:extLst>
            <c:ext xmlns:c16="http://schemas.microsoft.com/office/drawing/2014/chart" uri="{C3380CC4-5D6E-409C-BE32-E72D297353CC}">
              <c16:uniqueId val="{00000004-6255-4976-AA60-98FAEEE49078}"/>
            </c:ext>
          </c:extLst>
        </c:ser>
        <c:ser>
          <c:idx val="1"/>
          <c:order val="1"/>
          <c:tx>
            <c:strRef>
              <c:f>Sheet1!$C$44</c:f>
              <c:strCache>
                <c:ptCount val="1"/>
                <c:pt idx="0">
                  <c:v>3-month-old seedlings</c:v>
                </c:pt>
              </c:strCache>
            </c:strRef>
          </c:tx>
          <c:spPr>
            <a:ln w="15875">
              <a:solidFill>
                <a:srgbClr val="0070C0"/>
              </a:solidFill>
              <a:prstDash val="sysDash"/>
            </a:ln>
          </c:spPr>
          <c:marker>
            <c:symbol val="none"/>
          </c:marker>
          <c:dLbls>
            <c:dLbl>
              <c:idx val="0"/>
              <c:layout>
                <c:manualLayout>
                  <c:x val="-3.580952380952384E-2"/>
                  <c:y val="6.4476885644768861E-2"/>
                </c:manualLayout>
              </c:layout>
              <c:tx>
                <c:rich>
                  <a:bodyPr/>
                  <a:lstStyle/>
                  <a:p>
                    <a:r>
                      <a:rPr lang="en-US" b="1">
                        <a:solidFill>
                          <a:schemeClr val="accent1"/>
                        </a:solidFill>
                      </a:rPr>
                      <a:t>d</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255-4976-AA60-98FAEEE49078}"/>
                </c:ext>
              </c:extLst>
            </c:dLbl>
            <c:dLbl>
              <c:idx val="1"/>
              <c:layout>
                <c:manualLayout>
                  <c:x val="-3.5111111111111114E-2"/>
                  <c:y val="6.4476885644768861E-2"/>
                </c:manualLayout>
              </c:layout>
              <c:tx>
                <c:rich>
                  <a:bodyPr/>
                  <a:lstStyle/>
                  <a:p>
                    <a:r>
                      <a:rPr lang="en-US" b="1">
                        <a:solidFill>
                          <a:schemeClr val="accent1"/>
                        </a:solidFill>
                      </a:rPr>
                      <a:t>c</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6255-4976-AA60-98FAEEE49078}"/>
                </c:ext>
              </c:extLst>
            </c:dLbl>
            <c:dLbl>
              <c:idx val="2"/>
              <c:layout>
                <c:manualLayout>
                  <c:x val="-3.5111111111111225E-2"/>
                  <c:y val="5.4744525547445209E-2"/>
                </c:manualLayout>
              </c:layout>
              <c:tx>
                <c:rich>
                  <a:bodyPr/>
                  <a:lstStyle/>
                  <a:p>
                    <a:r>
                      <a:rPr lang="en-US" b="1">
                        <a:solidFill>
                          <a:schemeClr val="accent1"/>
                        </a:solidFill>
                      </a:rPr>
                      <a:t>b</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6255-4976-AA60-98FAEEE49078}"/>
                </c:ext>
              </c:extLst>
            </c:dLbl>
            <c:dLbl>
              <c:idx val="3"/>
              <c:layout>
                <c:manualLayout>
                  <c:x val="-3.8285714285714284E-2"/>
                  <c:y val="6.4476885644768805E-2"/>
                </c:manualLayout>
              </c:layout>
              <c:tx>
                <c:rich>
                  <a:bodyPr/>
                  <a:lstStyle/>
                  <a:p>
                    <a:r>
                      <a:rPr lang="en-US" b="1">
                        <a:solidFill>
                          <a:schemeClr val="accent1"/>
                        </a:solidFill>
                      </a:rPr>
                      <a:t>a</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6255-4976-AA60-98FAEEE49078}"/>
                </c:ext>
              </c:extLst>
            </c:dLbl>
            <c:spPr>
              <a:noFill/>
              <a:ln w="25400">
                <a:noFill/>
              </a:ln>
            </c:spPr>
            <c:txPr>
              <a:bodyPr wrap="square" lIns="38100" tIns="19050" rIns="38100" bIns="19050" anchor="ctr">
                <a:spAutoFit/>
              </a:bodyPr>
              <a:lstStyle/>
              <a:p>
                <a:pPr>
                  <a:defRPr b="1">
                    <a:solidFill>
                      <a:schemeClr val="accent1"/>
                    </a:solidFil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Sheet1!$D$20:$D$23</c:f>
                <c:numCache>
                  <c:formatCode>General</c:formatCode>
                  <c:ptCount val="4"/>
                  <c:pt idx="0">
                    <c:v>0.82281465509755503</c:v>
                  </c:pt>
                  <c:pt idx="1">
                    <c:v>1.12107495085824</c:v>
                  </c:pt>
                  <c:pt idx="2">
                    <c:v>0.42584770500421498</c:v>
                  </c:pt>
                  <c:pt idx="3">
                    <c:v>0.89257384886498703</c:v>
                  </c:pt>
                </c:numCache>
              </c:numRef>
            </c:plus>
            <c:minus>
              <c:numRef>
                <c:f>Sheet1!$D$20:$D$23</c:f>
                <c:numCache>
                  <c:formatCode>General</c:formatCode>
                  <c:ptCount val="4"/>
                  <c:pt idx="0">
                    <c:v>0.82281465509755503</c:v>
                  </c:pt>
                  <c:pt idx="1">
                    <c:v>1.12107495085824</c:v>
                  </c:pt>
                  <c:pt idx="2">
                    <c:v>0.42584770500421498</c:v>
                  </c:pt>
                  <c:pt idx="3">
                    <c:v>0.89257384886498703</c:v>
                  </c:pt>
                </c:numCache>
              </c:numRef>
            </c:minus>
            <c:spPr>
              <a:ln w="3175">
                <a:solidFill>
                  <a:srgbClr val="666699"/>
                </a:solidFill>
                <a:prstDash val="solid"/>
              </a:ln>
            </c:spPr>
          </c:errBars>
          <c:val>
            <c:numRef>
              <c:f>Sheet1!$C$20:$C$23</c:f>
              <c:numCache>
                <c:formatCode>0</c:formatCode>
                <c:ptCount val="4"/>
                <c:pt idx="0">
                  <c:v>9.0483146067415721</c:v>
                </c:pt>
                <c:pt idx="1">
                  <c:v>11.188888888888886</c:v>
                </c:pt>
                <c:pt idx="2">
                  <c:v>13.873737373737374</c:v>
                </c:pt>
                <c:pt idx="3">
                  <c:v>15.407000000000005</c:v>
                </c:pt>
              </c:numCache>
            </c:numRef>
          </c:val>
          <c:smooth val="0"/>
          <c:extLst>
            <c:ext xmlns:c16="http://schemas.microsoft.com/office/drawing/2014/chart" uri="{C3380CC4-5D6E-409C-BE32-E72D297353CC}">
              <c16:uniqueId val="{00000009-6255-4976-AA60-98FAEEE49078}"/>
            </c:ext>
          </c:extLst>
        </c:ser>
        <c:dLbls>
          <c:showLegendKey val="0"/>
          <c:showVal val="0"/>
          <c:showCatName val="0"/>
          <c:showSerName val="0"/>
          <c:showPercent val="0"/>
          <c:showBubbleSize val="0"/>
        </c:dLbls>
        <c:smooth val="0"/>
        <c:axId val="193167408"/>
        <c:axId val="1"/>
      </c:lineChart>
      <c:catAx>
        <c:axId val="193167408"/>
        <c:scaling>
          <c:orientation val="minMax"/>
        </c:scaling>
        <c:delete val="0"/>
        <c:axPos val="b"/>
        <c:title>
          <c:tx>
            <c:rich>
              <a:bodyPr/>
              <a:lstStyle/>
              <a:p>
                <a:pPr>
                  <a:defRPr sz="800" b="1" i="0" u="none" strike="noStrike" baseline="0">
                    <a:solidFill>
                      <a:srgbClr val="000000"/>
                    </a:solidFill>
                    <a:latin typeface="Arial"/>
                    <a:ea typeface="Arial"/>
                    <a:cs typeface="B Nazanin" panose="00000400000000000000" pitchFamily="2" charset="-78"/>
                  </a:defRPr>
                </a:pPr>
                <a:r>
                  <a:rPr lang="fa-IR" sz="800">
                    <a:cs typeface="B Nazanin" panose="00000400000000000000" pitchFamily="2" charset="-78"/>
                  </a:rPr>
                  <a:t>وزن بذر (گرم)</a:t>
                </a:r>
                <a:endParaRPr lang="en-US" sz="800">
                  <a:cs typeface="B Nazanin" panose="00000400000000000000" pitchFamily="2" charset="-78"/>
                </a:endParaRPr>
              </a:p>
              <a:p>
                <a:pPr>
                  <a:defRPr sz="8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Seed weight (g)</a:t>
                </a:r>
                <a:endParaRPr lang="fa-IR" sz="800" b="0">
                  <a:cs typeface="B Nazanin" panose="00000400000000000000" pitchFamily="2" charset="-78"/>
                </a:endParaRPr>
              </a:p>
            </c:rich>
          </c:tx>
          <c:layout>
            <c:manualLayout>
              <c:xMode val="edge"/>
              <c:yMode val="edge"/>
              <c:x val="0.46263848597872637"/>
              <c:y val="0.864518949873280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auto val="1"/>
        <c:lblAlgn val="ctr"/>
        <c:lblOffset val="100"/>
        <c:noMultiLvlLbl val="0"/>
      </c:catAx>
      <c:valAx>
        <c:axId val="1"/>
        <c:scaling>
          <c:orientation val="minMax"/>
        </c:scaling>
        <c:delete val="0"/>
        <c:axPos val="l"/>
        <c:title>
          <c:tx>
            <c:rich>
              <a:bodyPr/>
              <a:lstStyle/>
              <a:p>
                <a:pPr>
                  <a:defRPr sz="1050" b="1" i="0" u="none" strike="noStrike" baseline="0">
                    <a:solidFill>
                      <a:srgbClr val="000000"/>
                    </a:solidFill>
                    <a:latin typeface="Arial"/>
                    <a:ea typeface="Arial"/>
                    <a:cs typeface="B Nazanin" panose="00000400000000000000" pitchFamily="2" charset="-78"/>
                  </a:defRPr>
                </a:pPr>
                <a:r>
                  <a:rPr lang="fa-IR" sz="1000">
                    <a:cs typeface="B Nazanin" panose="00000400000000000000" pitchFamily="2" charset="-78"/>
                  </a:rPr>
                  <a:t>ارتفاع نهال (سانتيمتر)</a:t>
                </a:r>
                <a:endParaRPr lang="en-US" sz="1000">
                  <a:cs typeface="B Nazanin" panose="00000400000000000000" pitchFamily="2" charset="-78"/>
                </a:endParaRPr>
              </a:p>
              <a:p>
                <a:pPr>
                  <a:defRPr sz="1050" b="1" i="0" u="none" strike="noStrike" baseline="0">
                    <a:solidFill>
                      <a:srgbClr val="000000"/>
                    </a:solidFill>
                    <a:latin typeface="Arial"/>
                    <a:ea typeface="Arial"/>
                    <a:cs typeface="B Nazanin" panose="00000400000000000000" pitchFamily="2" charset="-78"/>
                  </a:defRPr>
                </a:pPr>
                <a:r>
                  <a:rPr lang="en-US" sz="900" b="0">
                    <a:cs typeface="B Nazanin" panose="00000400000000000000" pitchFamily="2" charset="-78"/>
                  </a:rPr>
                  <a:t>Seedling</a:t>
                </a:r>
                <a:r>
                  <a:rPr lang="en-US" sz="900" b="0" baseline="0">
                    <a:cs typeface="B Nazanin" panose="00000400000000000000" pitchFamily="2" charset="-78"/>
                  </a:rPr>
                  <a:t> height (cm)</a:t>
                </a:r>
                <a:endParaRPr lang="fa-IR" sz="900" b="0">
                  <a:cs typeface="B Nazanin" panose="00000400000000000000" pitchFamily="2" charset="-78"/>
                </a:endParaRPr>
              </a:p>
            </c:rich>
          </c:tx>
          <c:layout>
            <c:manualLayout>
              <c:xMode val="edge"/>
              <c:yMode val="edge"/>
              <c:x val="8.7129061020482486E-4"/>
              <c:y val="0.22796068796068797"/>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93167408"/>
        <c:crosses val="autoZero"/>
        <c:crossBetween val="between"/>
        <c:majorUnit val="5"/>
      </c:valAx>
      <c:spPr>
        <a:solidFill>
          <a:srgbClr val="FFFFFF"/>
        </a:solidFill>
        <a:ln w="25400">
          <a:noFill/>
        </a:ln>
      </c:spPr>
    </c:plotArea>
    <c:legend>
      <c:legendPos val="r"/>
      <c:layout>
        <c:manualLayout>
          <c:xMode val="edge"/>
          <c:yMode val="edge"/>
          <c:x val="0.53464516696178521"/>
          <c:y val="0.68441563969123032"/>
          <c:w val="0.44157756596214948"/>
          <c:h val="0.10717173866780161"/>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7318786591549"/>
          <c:y val="6.1769290045433467E-2"/>
          <c:w val="0.80674492771588935"/>
          <c:h val="0.74642066655121364"/>
        </c:manualLayout>
      </c:layout>
      <c:lineChart>
        <c:grouping val="standard"/>
        <c:varyColors val="0"/>
        <c:ser>
          <c:idx val="0"/>
          <c:order val="0"/>
          <c:tx>
            <c:strRef>
              <c:f>Sheet1!$C$45</c:f>
              <c:strCache>
                <c:ptCount val="1"/>
                <c:pt idx="0">
                  <c:v>8-month-old seedlings</c:v>
                </c:pt>
              </c:strCache>
            </c:strRef>
          </c:tx>
          <c:spPr>
            <a:ln w="15875">
              <a:solidFill>
                <a:schemeClr val="tx1"/>
              </a:solidFill>
              <a:prstDash val="solid"/>
            </a:ln>
          </c:spPr>
          <c:marker>
            <c:symbol val="none"/>
          </c:marker>
          <c:dLbls>
            <c:dLbl>
              <c:idx val="0"/>
              <c:layout>
                <c:manualLayout>
                  <c:x val="-3.8468691413573335E-2"/>
                  <c:y val="-7.7753510738165027E-2"/>
                </c:manualLayout>
              </c:layout>
              <c:tx>
                <c:rich>
                  <a:bodyPr wrap="square" lIns="38100" tIns="19050" rIns="38100" bIns="19050" anchor="ctr">
                    <a:spAutoFit/>
                  </a:bodyPr>
                  <a:lstStyle/>
                  <a:p>
                    <a:pPr>
                      <a:defRPr/>
                    </a:pPr>
                    <a:r>
                      <a:rPr lang="en-US"/>
                      <a:t>c</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DEA-4BD2-BBB4-C0625BB318DD}"/>
                </c:ext>
              </c:extLst>
            </c:dLbl>
            <c:dLbl>
              <c:idx val="1"/>
              <c:layout>
                <c:manualLayout>
                  <c:x val="-4.6498687664041936E-2"/>
                  <c:y val="-7.5036113186581599E-2"/>
                </c:manualLayout>
              </c:layout>
              <c:tx>
                <c:rich>
                  <a:bodyPr wrap="square" lIns="38100" tIns="19050" rIns="38100" bIns="19050" anchor="ctr">
                    <a:spAutoFit/>
                  </a:bodyPr>
                  <a:lstStyle/>
                  <a:p>
                    <a:pPr>
                      <a:defRPr/>
                    </a:pPr>
                    <a:r>
                      <a:rPr lang="en-US"/>
                      <a:t>bc</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DEA-4BD2-BBB4-C0625BB318DD}"/>
                </c:ext>
              </c:extLst>
            </c:dLbl>
            <c:dLbl>
              <c:idx val="2"/>
              <c:layout>
                <c:manualLayout>
                  <c:x val="-3.9028871391076234E-2"/>
                  <c:y val="-6.6209552273119102E-2"/>
                </c:manualLayout>
              </c:layout>
              <c:tx>
                <c:rich>
                  <a:bodyPr wrap="square" lIns="38100" tIns="19050" rIns="38100" bIns="19050" anchor="ctr">
                    <a:spAutoFit/>
                  </a:bodyPr>
                  <a:lstStyle/>
                  <a:p>
                    <a:pPr>
                      <a:defRPr/>
                    </a:pPr>
                    <a:r>
                      <a:rPr lang="en-US"/>
                      <a:t>b</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DEA-4BD2-BBB4-C0625BB318DD}"/>
                </c:ext>
              </c:extLst>
            </c:dLbl>
            <c:dLbl>
              <c:idx val="3"/>
              <c:layout>
                <c:manualLayout>
                  <c:x val="-3.7908511436070609E-2"/>
                  <c:y val="-6.3492154721535715E-2"/>
                </c:manualLayout>
              </c:layout>
              <c:tx>
                <c:rich>
                  <a:bodyPr wrap="square" lIns="38100" tIns="19050" rIns="38100" bIns="19050" anchor="ctr">
                    <a:spAutoFit/>
                  </a:bodyPr>
                  <a:lstStyle/>
                  <a:p>
                    <a:pPr>
                      <a:defRPr/>
                    </a:pPr>
                    <a:r>
                      <a:rPr lang="en-US"/>
                      <a:t>a</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DEA-4BD2-BBB4-C0625BB318DD}"/>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Sheet1!$D$6:$D$9</c:f>
                <c:numCache>
                  <c:formatCode>General</c:formatCode>
                  <c:ptCount val="4"/>
                  <c:pt idx="0">
                    <c:v>0.38005250377936001</c:v>
                  </c:pt>
                  <c:pt idx="1">
                    <c:v>0.40996675928964399</c:v>
                  </c:pt>
                  <c:pt idx="2">
                    <c:v>0.23101135848611301</c:v>
                  </c:pt>
                  <c:pt idx="3">
                    <c:v>0.245770573998639</c:v>
                  </c:pt>
                </c:numCache>
              </c:numRef>
            </c:plus>
            <c:minus>
              <c:numRef>
                <c:f>Sheet1!$D$6:$D$9</c:f>
                <c:numCache>
                  <c:formatCode>General</c:formatCode>
                  <c:ptCount val="4"/>
                  <c:pt idx="0">
                    <c:v>0.38005250377936001</c:v>
                  </c:pt>
                  <c:pt idx="1">
                    <c:v>0.40996675928964399</c:v>
                  </c:pt>
                  <c:pt idx="2">
                    <c:v>0.23101135848611301</c:v>
                  </c:pt>
                  <c:pt idx="3">
                    <c:v>0.245770573998639</c:v>
                  </c:pt>
                </c:numCache>
              </c:numRef>
            </c:minus>
            <c:spPr>
              <a:ln w="3175">
                <a:solidFill>
                  <a:srgbClr val="000000"/>
                </a:solidFill>
                <a:prstDash val="solid"/>
              </a:ln>
            </c:spPr>
          </c:errBars>
          <c:cat>
            <c:strRef>
              <c:f>Sheet1!$B$24:$B$27</c:f>
              <c:strCache>
                <c:ptCount val="4"/>
                <c:pt idx="0">
                  <c:v>&gt;4</c:v>
                </c:pt>
                <c:pt idx="1">
                  <c:v>4-6</c:v>
                </c:pt>
                <c:pt idx="2">
                  <c:v>6-8</c:v>
                </c:pt>
                <c:pt idx="3">
                  <c:v>8&lt;</c:v>
                </c:pt>
              </c:strCache>
            </c:strRef>
          </c:cat>
          <c:val>
            <c:numRef>
              <c:f>Sheet1!$C$6:$C$9</c:f>
              <c:numCache>
                <c:formatCode>0</c:formatCode>
                <c:ptCount val="4"/>
                <c:pt idx="0">
                  <c:v>4.9800000000000004</c:v>
                </c:pt>
                <c:pt idx="1">
                  <c:v>5.3417582417582414</c:v>
                </c:pt>
                <c:pt idx="2">
                  <c:v>5.8852272727272696</c:v>
                </c:pt>
                <c:pt idx="3">
                  <c:v>6.2157894736842101</c:v>
                </c:pt>
              </c:numCache>
            </c:numRef>
          </c:val>
          <c:smooth val="0"/>
          <c:extLst>
            <c:ext xmlns:c16="http://schemas.microsoft.com/office/drawing/2014/chart" uri="{C3380CC4-5D6E-409C-BE32-E72D297353CC}">
              <c16:uniqueId val="{00000004-9DEA-4BD2-BBB4-C0625BB318DD}"/>
            </c:ext>
          </c:extLst>
        </c:ser>
        <c:ser>
          <c:idx val="1"/>
          <c:order val="1"/>
          <c:tx>
            <c:strRef>
              <c:f>Sheet1!$C$44</c:f>
              <c:strCache>
                <c:ptCount val="1"/>
                <c:pt idx="0">
                  <c:v>3-month-old seedlings</c:v>
                </c:pt>
              </c:strCache>
            </c:strRef>
          </c:tx>
          <c:spPr>
            <a:ln w="15875">
              <a:solidFill>
                <a:srgbClr val="C00000"/>
              </a:solidFill>
              <a:prstDash val="sysDash"/>
            </a:ln>
          </c:spPr>
          <c:marker>
            <c:symbol val="none"/>
          </c:marker>
          <c:dLbls>
            <c:dLbl>
              <c:idx val="0"/>
              <c:layout>
                <c:manualLayout>
                  <c:x val="-3.5809523809523812E-2"/>
                  <c:y val="5.9610705596107053E-2"/>
                </c:manualLayout>
              </c:layout>
              <c:tx>
                <c:rich>
                  <a:bodyPr/>
                  <a:lstStyle/>
                  <a:p>
                    <a:r>
                      <a:rPr lang="en-US" b="1">
                        <a:solidFill>
                          <a:srgbClr val="C00000"/>
                        </a:solidFill>
                      </a:rPr>
                      <a:t>d</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DEA-4BD2-BBB4-C0625BB318DD}"/>
                </c:ext>
              </c:extLst>
            </c:dLbl>
            <c:dLbl>
              <c:idx val="1"/>
              <c:layout>
                <c:manualLayout>
                  <c:x val="-3.5111111111111169E-2"/>
                  <c:y val="4.5012165450121655E-2"/>
                </c:manualLayout>
              </c:layout>
              <c:tx>
                <c:rich>
                  <a:bodyPr/>
                  <a:lstStyle/>
                  <a:p>
                    <a:r>
                      <a:rPr lang="en-US" b="1">
                        <a:solidFill>
                          <a:srgbClr val="C00000"/>
                        </a:solidFill>
                      </a:rPr>
                      <a:t>c</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DEA-4BD2-BBB4-C0625BB318DD}"/>
                </c:ext>
              </c:extLst>
            </c:dLbl>
            <c:dLbl>
              <c:idx val="2"/>
              <c:layout>
                <c:manualLayout>
                  <c:x val="-3.5111111111111225E-2"/>
                  <c:y val="5.4744525547445209E-2"/>
                </c:manualLayout>
              </c:layout>
              <c:tx>
                <c:rich>
                  <a:bodyPr/>
                  <a:lstStyle/>
                  <a:p>
                    <a:r>
                      <a:rPr lang="en-US" b="1">
                        <a:solidFill>
                          <a:srgbClr val="C00000"/>
                        </a:solidFill>
                      </a:rPr>
                      <a:t>b</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9DEA-4BD2-BBB4-C0625BB318DD}"/>
                </c:ext>
              </c:extLst>
            </c:dLbl>
            <c:dLbl>
              <c:idx val="3"/>
              <c:layout>
                <c:manualLayout>
                  <c:x val="-3.8285714285714284E-2"/>
                  <c:y val="5.4744525547445258E-2"/>
                </c:manualLayout>
              </c:layout>
              <c:tx>
                <c:rich>
                  <a:bodyPr/>
                  <a:lstStyle/>
                  <a:p>
                    <a:r>
                      <a:rPr lang="en-US" b="1">
                        <a:solidFill>
                          <a:srgbClr val="C00000"/>
                        </a:solidFill>
                      </a:rPr>
                      <a:t>a</a:t>
                    </a:r>
                  </a:p>
                </c:rich>
              </c:tx>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9DEA-4BD2-BBB4-C0625BB318DD}"/>
                </c:ext>
              </c:extLst>
            </c:dLbl>
            <c:spPr>
              <a:noFill/>
              <a:ln w="25400">
                <a:noFill/>
              </a:ln>
            </c:spPr>
            <c:txPr>
              <a:bodyPr wrap="square" lIns="38100" tIns="19050" rIns="38100" bIns="19050" anchor="ctr">
                <a:spAutoFit/>
              </a:bodyPr>
              <a:lstStyle/>
              <a:p>
                <a:pPr>
                  <a:defRPr b="1">
                    <a:solidFill>
                      <a:srgbClr val="C00000"/>
                    </a:solidFil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Sheet1!$D$2:$D$5</c:f>
                <c:numCache>
                  <c:formatCode>General</c:formatCode>
                  <c:ptCount val="4"/>
                  <c:pt idx="0">
                    <c:v>0.27268380864290198</c:v>
                  </c:pt>
                  <c:pt idx="1">
                    <c:v>0.159003233244709</c:v>
                  </c:pt>
                  <c:pt idx="2">
                    <c:v>0.18510395337122601</c:v>
                  </c:pt>
                  <c:pt idx="3">
                    <c:v>0.20610406996525801</c:v>
                  </c:pt>
                </c:numCache>
              </c:numRef>
            </c:plus>
            <c:minus>
              <c:numRef>
                <c:f>Sheet1!$D$2:$D$5</c:f>
                <c:numCache>
                  <c:formatCode>General</c:formatCode>
                  <c:ptCount val="4"/>
                  <c:pt idx="0">
                    <c:v>0.27268380864290198</c:v>
                  </c:pt>
                  <c:pt idx="1">
                    <c:v>0.159003233244709</c:v>
                  </c:pt>
                  <c:pt idx="2">
                    <c:v>0.18510395337122601</c:v>
                  </c:pt>
                  <c:pt idx="3">
                    <c:v>0.20610406996525801</c:v>
                  </c:pt>
                </c:numCache>
              </c:numRef>
            </c:minus>
            <c:spPr>
              <a:ln w="3175">
                <a:solidFill>
                  <a:srgbClr val="FF0000"/>
                </a:solidFill>
                <a:prstDash val="solid"/>
              </a:ln>
            </c:spPr>
          </c:errBars>
          <c:val>
            <c:numRef>
              <c:f>Sheet1!$C$2:$C$5</c:f>
              <c:numCache>
                <c:formatCode>0</c:formatCode>
                <c:ptCount val="4"/>
                <c:pt idx="0">
                  <c:v>3.4067415730337083</c:v>
                </c:pt>
                <c:pt idx="1">
                  <c:v>4.0727272727272723</c:v>
                </c:pt>
                <c:pt idx="2">
                  <c:v>4.6797979797979785</c:v>
                </c:pt>
                <c:pt idx="3">
                  <c:v>4.9589999999999996</c:v>
                </c:pt>
              </c:numCache>
            </c:numRef>
          </c:val>
          <c:smooth val="0"/>
          <c:extLst>
            <c:ext xmlns:c16="http://schemas.microsoft.com/office/drawing/2014/chart" uri="{C3380CC4-5D6E-409C-BE32-E72D297353CC}">
              <c16:uniqueId val="{00000009-9DEA-4BD2-BBB4-C0625BB318DD}"/>
            </c:ext>
          </c:extLst>
        </c:ser>
        <c:dLbls>
          <c:showLegendKey val="0"/>
          <c:showVal val="0"/>
          <c:showCatName val="0"/>
          <c:showSerName val="0"/>
          <c:showPercent val="0"/>
          <c:showBubbleSize val="0"/>
        </c:dLbls>
        <c:smooth val="0"/>
        <c:axId val="192308512"/>
        <c:axId val="1"/>
      </c:lineChart>
      <c:catAx>
        <c:axId val="192308512"/>
        <c:scaling>
          <c:orientation val="minMax"/>
        </c:scaling>
        <c:delete val="0"/>
        <c:axPos val="b"/>
        <c:title>
          <c:tx>
            <c:rich>
              <a:bodyPr/>
              <a:lstStyle/>
              <a:p>
                <a:pPr>
                  <a:defRPr sz="800" b="1" i="0" u="none" strike="noStrike" baseline="0">
                    <a:solidFill>
                      <a:srgbClr val="000000"/>
                    </a:solidFill>
                    <a:latin typeface="Arial"/>
                    <a:ea typeface="Arial"/>
                    <a:cs typeface="B Nazanin" panose="00000400000000000000" pitchFamily="2" charset="-78"/>
                  </a:defRPr>
                </a:pPr>
                <a:r>
                  <a:rPr lang="fa-IR" sz="800">
                    <a:cs typeface="B Nazanin" panose="00000400000000000000" pitchFamily="2" charset="-78"/>
                  </a:rPr>
                  <a:t>وزن بذر (گرم)</a:t>
                </a:r>
                <a:endParaRPr lang="en-US" sz="800">
                  <a:cs typeface="B Nazanin" panose="00000400000000000000" pitchFamily="2" charset="-78"/>
                </a:endParaRPr>
              </a:p>
              <a:p>
                <a:pPr>
                  <a:defRPr sz="8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Seed weight (g)</a:t>
                </a:r>
                <a:endParaRPr lang="fa-IR" sz="800" b="0">
                  <a:cs typeface="B Nazanin" panose="00000400000000000000" pitchFamily="2" charset="-78"/>
                </a:endParaRPr>
              </a:p>
            </c:rich>
          </c:tx>
          <c:layout>
            <c:manualLayout>
              <c:xMode val="edge"/>
              <c:yMode val="edge"/>
              <c:x val="0.46577611715732986"/>
              <c:y val="0.8643594119700553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auto val="1"/>
        <c:lblAlgn val="ctr"/>
        <c:lblOffset val="100"/>
        <c:noMultiLvlLbl val="0"/>
      </c:catAx>
      <c:valAx>
        <c:axId val="1"/>
        <c:scaling>
          <c:orientation val="minMax"/>
          <c:max val="8"/>
        </c:scaling>
        <c:delete val="0"/>
        <c:axPos val="l"/>
        <c:title>
          <c:tx>
            <c:rich>
              <a:bodyPr/>
              <a:lstStyle/>
              <a:p>
                <a:pPr>
                  <a:defRPr sz="1050" b="1" i="0" u="none" strike="noStrike" baseline="0">
                    <a:solidFill>
                      <a:srgbClr val="000000"/>
                    </a:solidFill>
                    <a:latin typeface="Arial"/>
                    <a:ea typeface="Arial"/>
                    <a:cs typeface="B Nazanin" panose="00000400000000000000" pitchFamily="2" charset="-78"/>
                  </a:defRPr>
                </a:pPr>
                <a:r>
                  <a:rPr lang="fa-IR" sz="1000">
                    <a:cs typeface="B Nazanin" panose="00000400000000000000" pitchFamily="2" charset="-78"/>
                  </a:rPr>
                  <a:t>قطر یقه  نهال (میلیمتر)</a:t>
                </a:r>
                <a:endParaRPr lang="en-US" sz="1000">
                  <a:cs typeface="B Nazanin" panose="00000400000000000000" pitchFamily="2" charset="-78"/>
                </a:endParaRPr>
              </a:p>
              <a:p>
                <a:pPr>
                  <a:defRPr sz="1050" b="1" i="0" u="none" strike="noStrike" baseline="0">
                    <a:solidFill>
                      <a:srgbClr val="000000"/>
                    </a:solidFill>
                    <a:latin typeface="Arial"/>
                    <a:ea typeface="Arial"/>
                    <a:cs typeface="B Nazanin" panose="00000400000000000000" pitchFamily="2" charset="-78"/>
                  </a:defRPr>
                </a:pPr>
                <a:r>
                  <a:rPr lang="en-US" sz="900" b="0">
                    <a:cs typeface="B Nazanin" panose="00000400000000000000" pitchFamily="2" charset="-78"/>
                  </a:rPr>
                  <a:t>Seedling collar diameter (mm)</a:t>
                </a:r>
                <a:endParaRPr lang="fa-IR" sz="900" b="0">
                  <a:cs typeface="B Nazanin" panose="00000400000000000000" pitchFamily="2" charset="-78"/>
                </a:endParaRPr>
              </a:p>
            </c:rich>
          </c:tx>
          <c:layout>
            <c:manualLayout>
              <c:xMode val="edge"/>
              <c:yMode val="edge"/>
              <c:x val="8.2200712172124987E-4"/>
              <c:y val="0.1293921880454598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92308512"/>
        <c:crosses val="autoZero"/>
        <c:crossBetween val="between"/>
        <c:majorUnit val="2"/>
      </c:valAx>
      <c:spPr>
        <a:solidFill>
          <a:srgbClr val="FFFFFF"/>
        </a:solidFill>
        <a:ln w="25400">
          <a:noFill/>
        </a:ln>
      </c:spPr>
    </c:plotArea>
    <c:legend>
      <c:legendPos val="r"/>
      <c:layout>
        <c:manualLayout>
          <c:xMode val="edge"/>
          <c:yMode val="edge"/>
          <c:x val="0.54103139575705905"/>
          <c:y val="0.68189170319227344"/>
          <c:w val="0.44789031546215963"/>
          <c:h val="0.11213451766805016"/>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8411019314993"/>
          <c:y val="8.199177339288849E-2"/>
          <c:w val="0.78444878456647471"/>
          <c:h val="0.72133172319020655"/>
        </c:manualLayout>
      </c:layout>
      <c:lineChart>
        <c:grouping val="standard"/>
        <c:varyColors val="0"/>
        <c:ser>
          <c:idx val="0"/>
          <c:order val="0"/>
          <c:tx>
            <c:strRef>
              <c:f>Sheet1!$C$45</c:f>
              <c:strCache>
                <c:ptCount val="1"/>
                <c:pt idx="0">
                  <c:v>8-month-old seedlings</c:v>
                </c:pt>
              </c:strCache>
            </c:strRef>
          </c:tx>
          <c:spPr>
            <a:ln w="15875">
              <a:solidFill>
                <a:schemeClr val="tx1"/>
              </a:solidFill>
              <a:prstDash val="solid"/>
            </a:ln>
          </c:spPr>
          <c:marker>
            <c:symbol val="none"/>
          </c:marker>
          <c:dLbls>
            <c:dLbl>
              <c:idx val="0"/>
              <c:layout>
                <c:manualLayout>
                  <c:x val="-4.4634925527714406E-2"/>
                  <c:y val="5.0629921259842517E-2"/>
                </c:manualLayout>
              </c:layout>
              <c:spPr>
                <a:noFill/>
                <a:ln w="25400">
                  <a:noFill/>
                </a:ln>
              </c:spPr>
              <c:txPr>
                <a:bodyPr wrap="square" lIns="38100" tIns="19050" rIns="38100" bIns="19050" anchor="ctr">
                  <a:spAutoFit/>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87-4B28-A374-5384DE31948E}"/>
                </c:ext>
              </c:extLst>
            </c:dLbl>
            <c:dLbl>
              <c:idx val="1"/>
              <c:layout>
                <c:manualLayout>
                  <c:x val="-4.1433735517395189E-2"/>
                  <c:y val="5.0594025011579433E-2"/>
                </c:manualLayout>
              </c:layout>
              <c:spPr>
                <a:noFill/>
                <a:ln w="25400">
                  <a:noFill/>
                </a:ln>
              </c:spPr>
              <c:txPr>
                <a:bodyPr wrap="square" lIns="38100" tIns="19050" rIns="38100" bIns="19050" anchor="ctr">
                  <a:spAutoFit/>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487-4B28-A374-5384DE31948E}"/>
                </c:ext>
              </c:extLst>
            </c:dLbl>
            <c:dLbl>
              <c:idx val="2"/>
              <c:layout>
                <c:manualLayout>
                  <c:x val="-4.482168043774961E-2"/>
                  <c:y val="5.0245098039215688E-2"/>
                </c:manualLayout>
              </c:layout>
              <c:spPr>
                <a:noFill/>
                <a:ln w="25400">
                  <a:noFill/>
                </a:ln>
              </c:spPr>
              <c:txPr>
                <a:bodyPr wrap="square" lIns="38100" tIns="19050" rIns="38100" bIns="19050" anchor="ctr">
                  <a:spAutoFit/>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87-4B28-A374-5384DE31948E}"/>
                </c:ext>
              </c:extLst>
            </c:dLbl>
            <c:dLbl>
              <c:idx val="3"/>
              <c:layout>
                <c:manualLayout>
                  <c:x val="-4.7071273856747323E-2"/>
                  <c:y val="5.0629921259842517E-2"/>
                </c:manualLayout>
              </c:layout>
              <c:spPr>
                <a:noFill/>
                <a:ln w="25400">
                  <a:noFill/>
                </a:ln>
              </c:spPr>
              <c:txPr>
                <a:bodyPr wrap="square" lIns="38100" tIns="19050" rIns="38100" bIns="19050" anchor="ctr">
                  <a:spAutoFit/>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487-4B28-A374-5384DE31948E}"/>
                </c:ext>
              </c:extLst>
            </c:dLbl>
            <c:spPr>
              <a:noFill/>
              <a:ln w="25400">
                <a:noFill/>
              </a:ln>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Sheet1!$D$15:$D$18</c:f>
                <c:numCache>
                  <c:formatCode>General</c:formatCode>
                  <c:ptCount val="4"/>
                  <c:pt idx="0">
                    <c:v>2.2000000000000002</c:v>
                  </c:pt>
                  <c:pt idx="1">
                    <c:v>1.9</c:v>
                  </c:pt>
                  <c:pt idx="2">
                    <c:v>2.6</c:v>
                  </c:pt>
                  <c:pt idx="3">
                    <c:v>1.6</c:v>
                  </c:pt>
                </c:numCache>
              </c:numRef>
            </c:plus>
            <c:minus>
              <c:numRef>
                <c:f>Sheet1!$D$15:$D$18</c:f>
                <c:numCache>
                  <c:formatCode>General</c:formatCode>
                  <c:ptCount val="4"/>
                  <c:pt idx="0">
                    <c:v>2.2000000000000002</c:v>
                  </c:pt>
                  <c:pt idx="1">
                    <c:v>1.9</c:v>
                  </c:pt>
                  <c:pt idx="2">
                    <c:v>2.6</c:v>
                  </c:pt>
                  <c:pt idx="3">
                    <c:v>1.6</c:v>
                  </c:pt>
                </c:numCache>
              </c:numRef>
            </c:minus>
            <c:spPr>
              <a:ln w="3175">
                <a:solidFill>
                  <a:srgbClr val="000000"/>
                </a:solidFill>
                <a:prstDash val="solid"/>
              </a:ln>
            </c:spPr>
          </c:errBars>
          <c:cat>
            <c:strRef>
              <c:f>Sheet1!$B$24:$B$27</c:f>
              <c:strCache>
                <c:ptCount val="4"/>
                <c:pt idx="0">
                  <c:v>&gt;4</c:v>
                </c:pt>
                <c:pt idx="1">
                  <c:v>4-6</c:v>
                </c:pt>
                <c:pt idx="2">
                  <c:v>6-8</c:v>
                </c:pt>
                <c:pt idx="3">
                  <c:v>8&lt;</c:v>
                </c:pt>
              </c:strCache>
            </c:strRef>
          </c:cat>
          <c:val>
            <c:numRef>
              <c:f>Sheet1!$C$15:$C$18</c:f>
              <c:numCache>
                <c:formatCode>0</c:formatCode>
                <c:ptCount val="4"/>
                <c:pt idx="0">
                  <c:v>81</c:v>
                </c:pt>
                <c:pt idx="1">
                  <c:v>92</c:v>
                </c:pt>
                <c:pt idx="2">
                  <c:v>88</c:v>
                </c:pt>
                <c:pt idx="3">
                  <c:v>95</c:v>
                </c:pt>
              </c:numCache>
            </c:numRef>
          </c:val>
          <c:smooth val="0"/>
          <c:extLst>
            <c:ext xmlns:c16="http://schemas.microsoft.com/office/drawing/2014/chart" uri="{C3380CC4-5D6E-409C-BE32-E72D297353CC}">
              <c16:uniqueId val="{00000004-2487-4B28-A374-5384DE31948E}"/>
            </c:ext>
          </c:extLst>
        </c:ser>
        <c:ser>
          <c:idx val="1"/>
          <c:order val="1"/>
          <c:tx>
            <c:strRef>
              <c:f>Sheet1!$C$44</c:f>
              <c:strCache>
                <c:ptCount val="1"/>
                <c:pt idx="0">
                  <c:v>3-month-old seedlings</c:v>
                </c:pt>
              </c:strCache>
            </c:strRef>
          </c:tx>
          <c:spPr>
            <a:ln w="15875">
              <a:solidFill>
                <a:srgbClr val="18D638"/>
              </a:solidFill>
              <a:prstDash val="sysDash"/>
            </a:ln>
          </c:spPr>
          <c:marker>
            <c:symbol val="none"/>
          </c:marker>
          <c:dLbls>
            <c:dLbl>
              <c:idx val="0"/>
              <c:layout>
                <c:manualLayout>
                  <c:x val="-4.4634925527714406E-2"/>
                  <c:y val="-4.35452369924347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87-4B28-A374-5384DE31948E}"/>
                </c:ext>
              </c:extLst>
            </c:dLbl>
            <c:dLbl>
              <c:idx val="1"/>
              <c:layout>
                <c:manualLayout>
                  <c:x val="-4.4634925527714461E-2"/>
                  <c:y val="-5.306276053728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87-4B28-A374-5384DE31948E}"/>
                </c:ext>
              </c:extLst>
            </c:dLbl>
            <c:dLbl>
              <c:idx val="2"/>
              <c:layout>
                <c:manualLayout>
                  <c:x val="-4.7822811760840259E-2"/>
                  <c:y val="-5.3026864289022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87-4B28-A374-5384DE31948E}"/>
                </c:ext>
              </c:extLst>
            </c:dLbl>
            <c:dLbl>
              <c:idx val="3"/>
              <c:layout>
                <c:manualLayout>
                  <c:x val="-4.7822811760840259E-2"/>
                  <c:y val="-3.82854716689825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87-4B28-A374-5384DE31948E}"/>
                </c:ext>
              </c:extLst>
            </c:dLbl>
            <c:spPr>
              <a:noFill/>
              <a:ln w="25400">
                <a:noFill/>
              </a:ln>
            </c:spPr>
            <c:txPr>
              <a:bodyPr wrap="square" lIns="38100" tIns="19050" rIns="38100" bIns="19050" anchor="ctr">
                <a:spAutoFit/>
              </a:bodyPr>
              <a:lstStyle/>
              <a:p>
                <a:pPr>
                  <a:defRPr sz="900"/>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Sheet1!$D$11:$D$14</c:f>
                <c:numCache>
                  <c:formatCode>General</c:formatCode>
                  <c:ptCount val="4"/>
                  <c:pt idx="0">
                    <c:v>1.2</c:v>
                  </c:pt>
                  <c:pt idx="1">
                    <c:v>2.9</c:v>
                  </c:pt>
                  <c:pt idx="2">
                    <c:v>2.8</c:v>
                  </c:pt>
                  <c:pt idx="3">
                    <c:v>1.6</c:v>
                  </c:pt>
                </c:numCache>
              </c:numRef>
            </c:plus>
            <c:minus>
              <c:numRef>
                <c:f>Sheet1!$D$11:$D$14</c:f>
                <c:numCache>
                  <c:formatCode>General</c:formatCode>
                  <c:ptCount val="4"/>
                  <c:pt idx="0">
                    <c:v>1.2</c:v>
                  </c:pt>
                  <c:pt idx="1">
                    <c:v>2.9</c:v>
                  </c:pt>
                  <c:pt idx="2">
                    <c:v>2.8</c:v>
                  </c:pt>
                  <c:pt idx="3">
                    <c:v>1.6</c:v>
                  </c:pt>
                </c:numCache>
              </c:numRef>
            </c:minus>
            <c:spPr>
              <a:ln w="3175">
                <a:solidFill>
                  <a:srgbClr val="339966"/>
                </a:solidFill>
                <a:prstDash val="solid"/>
              </a:ln>
            </c:spPr>
          </c:errBars>
          <c:val>
            <c:numRef>
              <c:f>Sheet1!$C$11:$C$14</c:f>
              <c:numCache>
                <c:formatCode>0</c:formatCode>
                <c:ptCount val="4"/>
                <c:pt idx="0">
                  <c:v>89</c:v>
                </c:pt>
                <c:pt idx="1">
                  <c:v>99</c:v>
                </c:pt>
                <c:pt idx="2">
                  <c:v>99</c:v>
                </c:pt>
                <c:pt idx="3">
                  <c:v>100</c:v>
                </c:pt>
              </c:numCache>
            </c:numRef>
          </c:val>
          <c:smooth val="0"/>
          <c:extLst>
            <c:ext xmlns:c16="http://schemas.microsoft.com/office/drawing/2014/chart" uri="{C3380CC4-5D6E-409C-BE32-E72D297353CC}">
              <c16:uniqueId val="{00000009-2487-4B28-A374-5384DE31948E}"/>
            </c:ext>
          </c:extLst>
        </c:ser>
        <c:dLbls>
          <c:showLegendKey val="0"/>
          <c:showVal val="0"/>
          <c:showCatName val="0"/>
          <c:showSerName val="0"/>
          <c:showPercent val="0"/>
          <c:showBubbleSize val="0"/>
        </c:dLbls>
        <c:smooth val="0"/>
        <c:axId val="192306592"/>
        <c:axId val="1"/>
      </c:lineChart>
      <c:catAx>
        <c:axId val="192306592"/>
        <c:scaling>
          <c:orientation val="minMax"/>
        </c:scaling>
        <c:delete val="0"/>
        <c:axPos val="b"/>
        <c:title>
          <c:tx>
            <c:rich>
              <a:bodyPr/>
              <a:lstStyle/>
              <a:p>
                <a:pPr>
                  <a:defRPr sz="800" b="1" i="0" u="none" strike="noStrike" baseline="0">
                    <a:solidFill>
                      <a:srgbClr val="000000"/>
                    </a:solidFill>
                    <a:latin typeface="Arial"/>
                    <a:ea typeface="Arial"/>
                    <a:cs typeface="B Nazanin" panose="00000400000000000000" pitchFamily="2" charset="-78"/>
                  </a:defRPr>
                </a:pPr>
                <a:r>
                  <a:rPr lang="fa-IR" sz="800">
                    <a:cs typeface="B Nazanin" panose="00000400000000000000" pitchFamily="2" charset="-78"/>
                  </a:rPr>
                  <a:t>وزن بذر (گرم)</a:t>
                </a:r>
                <a:endParaRPr lang="en-US" sz="800">
                  <a:cs typeface="B Nazanin" panose="00000400000000000000" pitchFamily="2" charset="-78"/>
                </a:endParaRPr>
              </a:p>
              <a:p>
                <a:pPr>
                  <a:defRPr sz="8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Seed weight (g)</a:t>
                </a:r>
                <a:endParaRPr lang="fa-IR" sz="800" b="0">
                  <a:cs typeface="B Nazanin" panose="00000400000000000000" pitchFamily="2" charset="-78"/>
                </a:endParaRPr>
              </a:p>
            </c:rich>
          </c:tx>
          <c:layout>
            <c:manualLayout>
              <c:xMode val="edge"/>
              <c:yMode val="edge"/>
              <c:x val="0.47851120918802348"/>
              <c:y val="0.8643594119700553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auto val="1"/>
        <c:lblAlgn val="ctr"/>
        <c:lblOffset val="100"/>
        <c:noMultiLvlLbl val="0"/>
      </c:catAx>
      <c:valAx>
        <c:axId val="1"/>
        <c:scaling>
          <c:orientation val="minMax"/>
          <c:max val="120"/>
        </c:scaling>
        <c:delete val="0"/>
        <c:axPos val="l"/>
        <c:title>
          <c:tx>
            <c:rich>
              <a:bodyPr/>
              <a:lstStyle/>
              <a:p>
                <a:pPr>
                  <a:defRPr sz="1050" b="1" i="0" u="none" strike="noStrike" baseline="0">
                    <a:solidFill>
                      <a:srgbClr val="000000"/>
                    </a:solidFill>
                    <a:latin typeface="Arial"/>
                    <a:ea typeface="Arial"/>
                    <a:cs typeface="B Nazanin" panose="00000400000000000000" pitchFamily="2" charset="-78"/>
                  </a:defRPr>
                </a:pPr>
                <a:r>
                  <a:rPr lang="fa-IR" sz="1000">
                    <a:cs typeface="B Nazanin" panose="00000400000000000000" pitchFamily="2" charset="-78"/>
                  </a:rPr>
                  <a:t>درصد زنده مانی نهالها</a:t>
                </a:r>
              </a:p>
              <a:p>
                <a:pPr>
                  <a:defRPr sz="1050" b="1" i="0" u="none" strike="noStrike" baseline="0">
                    <a:solidFill>
                      <a:srgbClr val="000000"/>
                    </a:solidFill>
                    <a:latin typeface="Arial"/>
                    <a:ea typeface="Arial"/>
                    <a:cs typeface="B Nazanin" panose="00000400000000000000" pitchFamily="2" charset="-78"/>
                  </a:defRPr>
                </a:pPr>
                <a:r>
                  <a:rPr lang="en-US" sz="900" b="0" i="0" u="none" strike="noStrike" baseline="0"/>
                  <a:t>Seedling survival rate (%)</a:t>
                </a:r>
                <a:endParaRPr lang="fa-IR" sz="900" b="0">
                  <a:cs typeface="B Nazanin" panose="00000400000000000000" pitchFamily="2" charset="-78"/>
                </a:endParaRPr>
              </a:p>
            </c:rich>
          </c:tx>
          <c:layout>
            <c:manualLayout>
              <c:xMode val="edge"/>
              <c:yMode val="edge"/>
              <c:x val="8.7115702893826173E-4"/>
              <c:y val="0.1493980062836972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92306592"/>
        <c:crosses val="autoZero"/>
        <c:crossBetween val="between"/>
        <c:majorUnit val="20"/>
      </c:valAx>
      <c:spPr>
        <a:solidFill>
          <a:srgbClr val="FFFFFF"/>
        </a:solidFill>
        <a:ln w="25400">
          <a:noFill/>
        </a:ln>
      </c:spPr>
    </c:plotArea>
    <c:legend>
      <c:legendPos val="r"/>
      <c:layout>
        <c:manualLayout>
          <c:xMode val="edge"/>
          <c:yMode val="edge"/>
          <c:x val="0.53145819750238232"/>
          <c:y val="0.66734378030332409"/>
          <c:w val="0.44476453182205733"/>
          <c:h val="0.11679919320429777"/>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704069304231327"/>
          <c:y val="6.4566566469504511E-2"/>
          <c:w val="0.79362666906036405"/>
          <c:h val="0.677807540644494"/>
        </c:manualLayout>
      </c:layout>
      <c:barChart>
        <c:barDir val="col"/>
        <c:grouping val="clustered"/>
        <c:varyColors val="0"/>
        <c:ser>
          <c:idx val="0"/>
          <c:order val="0"/>
          <c:spPr>
            <a:blipFill dpi="0" rotWithShape="0">
              <a:blip xmlns:r="http://schemas.openxmlformats.org/officeDocument/2006/relationships" r:embed="rId1"/>
              <a:srcRect/>
              <a:tile tx="0" ty="0" sx="100000" sy="100000" flip="none" algn="tl"/>
            </a:blipFill>
            <a:ln w="12700">
              <a:solidFill>
                <a:srgbClr val="000000"/>
              </a:solidFill>
              <a:prstDash val="solid"/>
            </a:ln>
          </c:spPr>
          <c:invertIfNegative val="0"/>
          <c:dLbls>
            <c:dLbl>
              <c:idx val="0"/>
              <c:layout>
                <c:manualLayout>
                  <c:x val="0"/>
                  <c:y val="-1.9047619047619049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28D-4EC7-8BA3-B6F1823FD2E1}"/>
                </c:ext>
              </c:extLst>
            </c:dLbl>
            <c:dLbl>
              <c:idx val="1"/>
              <c:layout>
                <c:manualLayout>
                  <c:x val="-6.466709540581584E-17"/>
                  <c:y val="-1.2698412698412698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28D-4EC7-8BA3-B6F1823FD2E1}"/>
                </c:ext>
              </c:extLst>
            </c:dLbl>
            <c:dLbl>
              <c:idx val="2"/>
              <c:layout>
                <c:manualLayout>
                  <c:x val="0"/>
                  <c:y val="-1.9047619047619049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28D-4EC7-8BA3-B6F1823FD2E1}"/>
                </c:ext>
              </c:extLst>
            </c:dLbl>
            <c:dLbl>
              <c:idx val="3"/>
              <c:layout>
                <c:manualLayout>
                  <c:x val="0"/>
                  <c:y val="-1.2698412698412728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28D-4EC7-8BA3-B6F1823FD2E1}"/>
                </c:ext>
              </c:extLst>
            </c:dLbl>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Sheet1!$D$29:$D$32</c:f>
                <c:numCache>
                  <c:formatCode>General</c:formatCode>
                  <c:ptCount val="4"/>
                  <c:pt idx="0">
                    <c:v>5.3</c:v>
                  </c:pt>
                  <c:pt idx="1">
                    <c:v>6.2</c:v>
                  </c:pt>
                  <c:pt idx="2">
                    <c:v>5.0999999999999996</c:v>
                  </c:pt>
                  <c:pt idx="3">
                    <c:v>4.0999999999999996</c:v>
                  </c:pt>
                </c:numCache>
              </c:numRef>
            </c:plus>
            <c:minus>
              <c:numRef>
                <c:f>Sheet1!$D$29:$D$32</c:f>
                <c:numCache>
                  <c:formatCode>General</c:formatCode>
                  <c:ptCount val="4"/>
                  <c:pt idx="0">
                    <c:v>5.3</c:v>
                  </c:pt>
                  <c:pt idx="1">
                    <c:v>6.2</c:v>
                  </c:pt>
                  <c:pt idx="2">
                    <c:v>5.0999999999999996</c:v>
                  </c:pt>
                  <c:pt idx="3">
                    <c:v>4.0999999999999996</c:v>
                  </c:pt>
                </c:numCache>
              </c:numRef>
            </c:minus>
          </c:errBars>
          <c:cat>
            <c:strRef>
              <c:f>Sheet1!$B$29:$B$32</c:f>
              <c:strCache>
                <c:ptCount val="4"/>
                <c:pt idx="0">
                  <c:v>&gt;4</c:v>
                </c:pt>
                <c:pt idx="1">
                  <c:v>4-6</c:v>
                </c:pt>
                <c:pt idx="2">
                  <c:v>6-8</c:v>
                </c:pt>
                <c:pt idx="3">
                  <c:v>8&lt;</c:v>
                </c:pt>
              </c:strCache>
            </c:strRef>
          </c:cat>
          <c:val>
            <c:numRef>
              <c:f>Sheet1!$C$29:$C$32</c:f>
              <c:numCache>
                <c:formatCode>0</c:formatCode>
                <c:ptCount val="4"/>
                <c:pt idx="0">
                  <c:v>93</c:v>
                </c:pt>
                <c:pt idx="1">
                  <c:v>94</c:v>
                </c:pt>
                <c:pt idx="2">
                  <c:v>93</c:v>
                </c:pt>
                <c:pt idx="3">
                  <c:v>96</c:v>
                </c:pt>
              </c:numCache>
            </c:numRef>
          </c:val>
          <c:extLst>
            <c:ext xmlns:c16="http://schemas.microsoft.com/office/drawing/2014/chart" uri="{C3380CC4-5D6E-409C-BE32-E72D297353CC}">
              <c16:uniqueId val="{00000004-528D-4EC7-8BA3-B6F1823FD2E1}"/>
            </c:ext>
          </c:extLst>
        </c:ser>
        <c:dLbls>
          <c:showLegendKey val="0"/>
          <c:showVal val="0"/>
          <c:showCatName val="0"/>
          <c:showSerName val="0"/>
          <c:showPercent val="0"/>
          <c:showBubbleSize val="0"/>
        </c:dLbls>
        <c:gapWidth val="150"/>
        <c:axId val="192309472"/>
        <c:axId val="1"/>
      </c:barChart>
      <c:catAx>
        <c:axId val="192309472"/>
        <c:scaling>
          <c:orientation val="minMax"/>
        </c:scaling>
        <c:delete val="0"/>
        <c:axPos val="b"/>
        <c:title>
          <c:tx>
            <c:rich>
              <a:bodyPr/>
              <a:lstStyle/>
              <a:p>
                <a:pPr>
                  <a:defRPr sz="800" b="1" i="0" u="none" strike="noStrike" baseline="0">
                    <a:solidFill>
                      <a:srgbClr val="000000"/>
                    </a:solidFill>
                    <a:latin typeface="Arial"/>
                    <a:ea typeface="Arial"/>
                    <a:cs typeface="B Nazanin" panose="00000400000000000000" pitchFamily="2" charset="-78"/>
                  </a:defRPr>
                </a:pPr>
                <a:r>
                  <a:rPr lang="fa-IR" sz="800">
                    <a:cs typeface="B Nazanin" panose="00000400000000000000" pitchFamily="2" charset="-78"/>
                  </a:rPr>
                  <a:t>وزن بذر (گرم)</a:t>
                </a:r>
                <a:endParaRPr lang="en-US" sz="800">
                  <a:cs typeface="B Nazanin" panose="00000400000000000000" pitchFamily="2" charset="-78"/>
                </a:endParaRPr>
              </a:p>
              <a:p>
                <a:pPr>
                  <a:defRPr sz="8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Seed weight (g)</a:t>
                </a:r>
                <a:endParaRPr lang="fa-IR" sz="800" b="0">
                  <a:cs typeface="B Nazanin" panose="00000400000000000000" pitchFamily="2" charset="-78"/>
                </a:endParaRPr>
              </a:p>
            </c:rich>
          </c:tx>
          <c:layout>
            <c:manualLayout>
              <c:xMode val="edge"/>
              <c:yMode val="edge"/>
              <c:x val="0.47189965856037902"/>
              <c:y val="0.8233949121744397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20"/>
          <c:min val="0"/>
        </c:scaling>
        <c:delete val="0"/>
        <c:axPos val="l"/>
        <c:title>
          <c:tx>
            <c:rich>
              <a:bodyPr/>
              <a:lstStyle/>
              <a:p>
                <a:pPr>
                  <a:defRPr sz="1000" b="1" i="0" u="none" strike="noStrike" baseline="0">
                    <a:solidFill>
                      <a:srgbClr val="000000"/>
                    </a:solidFill>
                    <a:latin typeface="Arial"/>
                    <a:ea typeface="Arial"/>
                    <a:cs typeface="B Nazanin" panose="00000400000000000000" pitchFamily="2" charset="-78"/>
                  </a:defRPr>
                </a:pPr>
                <a:r>
                  <a:rPr lang="fa-IR">
                    <a:cs typeface="B Nazanin" panose="00000400000000000000" pitchFamily="2" charset="-78"/>
                  </a:rPr>
                  <a:t>درصد جوانه زني</a:t>
                </a:r>
                <a:endParaRPr lang="en-US">
                  <a:cs typeface="B Nazanin" panose="00000400000000000000" pitchFamily="2" charset="-78"/>
                </a:endParaRPr>
              </a:p>
              <a:p>
                <a:pPr>
                  <a:defRPr sz="10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Germination Percentage</a:t>
                </a:r>
                <a:endParaRPr lang="fa-IR" sz="800" b="0">
                  <a:cs typeface="B Nazanin" panose="00000400000000000000" pitchFamily="2" charset="-78"/>
                </a:endParaRPr>
              </a:p>
            </c:rich>
          </c:tx>
          <c:layout>
            <c:manualLayout>
              <c:xMode val="edge"/>
              <c:yMode val="edge"/>
              <c:x val="0"/>
              <c:y val="0.1316479911164950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92309472"/>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87654208103372"/>
          <c:y val="5.1429642633673549E-2"/>
          <c:w val="0.81125045230288373"/>
          <c:h val="0.7101038888002249"/>
        </c:manualLayout>
      </c:layout>
      <c:barChart>
        <c:barDir val="col"/>
        <c:grouping val="clustered"/>
        <c:varyColors val="0"/>
        <c:ser>
          <c:idx val="0"/>
          <c:order val="0"/>
          <c:spPr>
            <a:pattFill prst="diagBrick">
              <a:fgClr>
                <a:schemeClr val="tx1"/>
              </a:fgClr>
              <a:bgClr>
                <a:schemeClr val="bg1"/>
              </a:bgClr>
            </a:pattFill>
            <a:ln w="12700">
              <a:solidFill>
                <a:srgbClr val="000000"/>
              </a:solidFill>
              <a:prstDash val="solid"/>
            </a:ln>
          </c:spPr>
          <c:invertIfNegative val="0"/>
          <c:dLbls>
            <c:dLbl>
              <c:idx val="0"/>
              <c:layout>
                <c:manualLayout>
                  <c:x val="-3.233354770290792E-17"/>
                  <c:y val="-5.7142857142857141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5AE-4E4F-88C9-701C011637D3}"/>
                </c:ext>
              </c:extLst>
            </c:dLbl>
            <c:dLbl>
              <c:idx val="1"/>
              <c:layout>
                <c:manualLayout>
                  <c:x val="0"/>
                  <c:y val="-5.0793650793650821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5AE-4E4F-88C9-701C011637D3}"/>
                </c:ext>
              </c:extLst>
            </c:dLbl>
            <c:dLbl>
              <c:idx val="2"/>
              <c:layout>
                <c:manualLayout>
                  <c:x val="-3.5273368606701938E-3"/>
                  <c:y val="-2.5396825396825397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5AE-4E4F-88C9-701C011637D3}"/>
                </c:ext>
              </c:extLst>
            </c:dLbl>
            <c:dLbl>
              <c:idx val="3"/>
              <c:layout>
                <c:manualLayout>
                  <c:x val="0"/>
                  <c:y val="-2.5396825396825397E-2"/>
                </c:manualLayout>
              </c:layout>
              <c:tx>
                <c:rich>
                  <a:bodyPr wrap="square" lIns="38100" tIns="19050" rIns="38100" bIns="19050" anchor="ctr">
                    <a:spAutoFit/>
                  </a:bodyPr>
                  <a:lstStyle/>
                  <a:p>
                    <a:pPr>
                      <a:defRPr/>
                    </a:pPr>
                    <a:r>
                      <a:rPr lang="en-US"/>
                      <a:t>a</a:t>
                    </a:r>
                  </a:p>
                </c:rich>
              </c:tx>
              <c:spPr>
                <a:noFill/>
                <a:ln w="254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5AE-4E4F-88C9-701C011637D3}"/>
                </c:ext>
              </c:extLst>
            </c:dLbl>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Sheet1!$F$37:$F$40</c:f>
                <c:numCache>
                  <c:formatCode>General</c:formatCode>
                  <c:ptCount val="4"/>
                  <c:pt idx="0">
                    <c:v>0.38005250377936001</c:v>
                  </c:pt>
                  <c:pt idx="1">
                    <c:v>0.40996675928964399</c:v>
                  </c:pt>
                  <c:pt idx="2">
                    <c:v>0.23101135848611301</c:v>
                  </c:pt>
                  <c:pt idx="3">
                    <c:v>0.245770573998639</c:v>
                  </c:pt>
                </c:numCache>
              </c:numRef>
            </c:plus>
            <c:minus>
              <c:numRef>
                <c:f>Sheet1!$F$37:$F$40</c:f>
                <c:numCache>
                  <c:formatCode>General</c:formatCode>
                  <c:ptCount val="4"/>
                  <c:pt idx="0">
                    <c:v>0.38005250377936001</c:v>
                  </c:pt>
                  <c:pt idx="1">
                    <c:v>0.40996675928964399</c:v>
                  </c:pt>
                  <c:pt idx="2">
                    <c:v>0.23101135848611301</c:v>
                  </c:pt>
                  <c:pt idx="3">
                    <c:v>0.245770573998639</c:v>
                  </c:pt>
                </c:numCache>
              </c:numRef>
            </c:minus>
          </c:errBars>
          <c:cat>
            <c:strRef>
              <c:f>Sheet1!$B$29:$B$32</c:f>
              <c:strCache>
                <c:ptCount val="4"/>
                <c:pt idx="0">
                  <c:v>&gt;4</c:v>
                </c:pt>
                <c:pt idx="1">
                  <c:v>4-6</c:v>
                </c:pt>
                <c:pt idx="2">
                  <c:v>6-8</c:v>
                </c:pt>
                <c:pt idx="3">
                  <c:v>8&lt;</c:v>
                </c:pt>
              </c:strCache>
            </c:strRef>
          </c:cat>
          <c:val>
            <c:numRef>
              <c:f>Sheet1!$E$37:$E$40</c:f>
              <c:numCache>
                <c:formatCode>0.00</c:formatCode>
                <c:ptCount val="4"/>
                <c:pt idx="0">
                  <c:v>2.786203638081739</c:v>
                </c:pt>
                <c:pt idx="1">
                  <c:v>2.7445775158090582</c:v>
                </c:pt>
                <c:pt idx="2">
                  <c:v>2.6721374782776612</c:v>
                </c:pt>
                <c:pt idx="3">
                  <c:v>2.821232225005891</c:v>
                </c:pt>
              </c:numCache>
            </c:numRef>
          </c:val>
          <c:extLst>
            <c:ext xmlns:c16="http://schemas.microsoft.com/office/drawing/2014/chart" uri="{C3380CC4-5D6E-409C-BE32-E72D297353CC}">
              <c16:uniqueId val="{00000004-15AE-4E4F-88C9-701C011637D3}"/>
            </c:ext>
          </c:extLst>
        </c:ser>
        <c:dLbls>
          <c:showLegendKey val="0"/>
          <c:showVal val="0"/>
          <c:showCatName val="0"/>
          <c:showSerName val="0"/>
          <c:showPercent val="0"/>
          <c:showBubbleSize val="0"/>
        </c:dLbls>
        <c:gapWidth val="150"/>
        <c:axId val="187730592"/>
        <c:axId val="1"/>
      </c:barChart>
      <c:catAx>
        <c:axId val="187730592"/>
        <c:scaling>
          <c:orientation val="minMax"/>
        </c:scaling>
        <c:delete val="0"/>
        <c:axPos val="b"/>
        <c:title>
          <c:tx>
            <c:rich>
              <a:bodyPr/>
              <a:lstStyle/>
              <a:p>
                <a:pPr>
                  <a:defRPr sz="800" b="1" i="0" u="none" strike="noStrike" baseline="0">
                    <a:solidFill>
                      <a:srgbClr val="000000"/>
                    </a:solidFill>
                    <a:latin typeface="Arial"/>
                    <a:ea typeface="Arial"/>
                    <a:cs typeface="B Nazanin" panose="00000400000000000000" pitchFamily="2" charset="-78"/>
                  </a:defRPr>
                </a:pPr>
                <a:r>
                  <a:rPr lang="fa-IR" sz="800">
                    <a:cs typeface="B Nazanin" panose="00000400000000000000" pitchFamily="2" charset="-78"/>
                  </a:rPr>
                  <a:t>وزن بذر (گرم)</a:t>
                </a:r>
                <a:endParaRPr lang="en-US" sz="800">
                  <a:cs typeface="B Nazanin" panose="00000400000000000000" pitchFamily="2" charset="-78"/>
                </a:endParaRPr>
              </a:p>
              <a:p>
                <a:pPr>
                  <a:defRPr sz="8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Seed weight (g)</a:t>
                </a:r>
                <a:endParaRPr lang="fa-IR" sz="800" b="0">
                  <a:cs typeface="B Nazanin" panose="00000400000000000000" pitchFamily="2" charset="-78"/>
                </a:endParaRPr>
              </a:p>
            </c:rich>
          </c:tx>
          <c:layout>
            <c:manualLayout>
              <c:xMode val="edge"/>
              <c:yMode val="edge"/>
              <c:x val="0.45076189812556616"/>
              <c:y val="0.822826543788135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min val="0"/>
        </c:scaling>
        <c:delete val="0"/>
        <c:axPos val="l"/>
        <c:title>
          <c:tx>
            <c:rich>
              <a:bodyPr/>
              <a:lstStyle/>
              <a:p>
                <a:pPr>
                  <a:defRPr sz="800" b="1" i="0" u="none" strike="noStrike" baseline="0">
                    <a:solidFill>
                      <a:srgbClr val="000000"/>
                    </a:solidFill>
                    <a:latin typeface="Arial"/>
                    <a:ea typeface="Arial"/>
                    <a:cs typeface="B Nazanin" panose="00000400000000000000" pitchFamily="2" charset="-78"/>
                  </a:defRPr>
                </a:pPr>
                <a:r>
                  <a:rPr lang="fa-IR" sz="1000">
                    <a:cs typeface="B Nazanin" panose="00000400000000000000" pitchFamily="2" charset="-78"/>
                  </a:rPr>
                  <a:t>شاخص کیفیت نهال</a:t>
                </a:r>
                <a:endParaRPr lang="en-US" sz="1000">
                  <a:cs typeface="B Nazanin" panose="00000400000000000000" pitchFamily="2" charset="-78"/>
                </a:endParaRPr>
              </a:p>
              <a:p>
                <a:pPr>
                  <a:defRPr sz="800" b="1" i="0" u="none" strike="noStrike" baseline="0">
                    <a:solidFill>
                      <a:srgbClr val="000000"/>
                    </a:solidFill>
                    <a:latin typeface="Arial"/>
                    <a:ea typeface="Arial"/>
                    <a:cs typeface="B Nazanin" panose="00000400000000000000" pitchFamily="2" charset="-78"/>
                  </a:defRPr>
                </a:pPr>
                <a:r>
                  <a:rPr lang="en-US" sz="800" b="0">
                    <a:cs typeface="B Nazanin" panose="00000400000000000000" pitchFamily="2" charset="-78"/>
                  </a:rPr>
                  <a:t>Seedling Quality Index</a:t>
                </a:r>
                <a:endParaRPr lang="fa-IR" sz="800" b="0">
                  <a:cs typeface="B Nazanin" panose="00000400000000000000" pitchFamily="2" charset="-78"/>
                </a:endParaRPr>
              </a:p>
            </c:rich>
          </c:tx>
          <c:layout>
            <c:manualLayout>
              <c:xMode val="edge"/>
              <c:yMode val="edge"/>
              <c:x val="3.5144589227231551E-3"/>
              <c:y val="0.15779983289870117"/>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87730592"/>
        <c:crosses val="autoZero"/>
        <c:crossBetween val="between"/>
        <c:majorUnit val="1"/>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10</Pages>
  <Words>3779</Words>
  <Characters>21542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Dale Froese</cp:lastModifiedBy>
  <cp:revision>10</cp:revision>
  <dcterms:created xsi:type="dcterms:W3CDTF">2026-09-27T17:59:00Z</dcterms:created>
  <dcterms:modified xsi:type="dcterms:W3CDTF">2026-09-27T19:09:00Z</dcterms:modified>
  <cp:category/>
</cp:coreProperties>
</file>